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EC" w:rsidRPr="00655CAE" w:rsidRDefault="00543A88" w:rsidP="00543A88">
      <w:pPr>
        <w:pStyle w:val="Default"/>
        <w:spacing w:before="240" w:after="240"/>
        <w:jc w:val="right"/>
        <w:rPr>
          <w:sz w:val="22"/>
          <w:szCs w:val="22"/>
        </w:rPr>
      </w:pPr>
      <w:bookmarkStart w:id="0" w:name="_GoBack"/>
      <w:bookmarkEnd w:id="0"/>
      <w:r w:rsidRPr="00655CAE">
        <w:rPr>
          <w:noProof/>
          <w:sz w:val="22"/>
          <w:szCs w:val="22"/>
          <w:lang w:eastAsia="en-GB"/>
        </w:rPr>
        <w:drawing>
          <wp:inline distT="0" distB="0" distL="0" distR="0" wp14:anchorId="5338545D" wp14:editId="330947EE">
            <wp:extent cx="4362450" cy="542925"/>
            <wp:effectExtent l="0" t="0" r="0" b="9525"/>
            <wp:docPr id="2" name="Picture 2" descr="foundation logo 05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undation logo 05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0" cy="542925"/>
                    </a:xfrm>
                    <a:prstGeom prst="rect">
                      <a:avLst/>
                    </a:prstGeom>
                    <a:noFill/>
                    <a:ln>
                      <a:noFill/>
                    </a:ln>
                  </pic:spPr>
                </pic:pic>
              </a:graphicData>
            </a:graphic>
          </wp:inline>
        </w:drawing>
      </w:r>
    </w:p>
    <w:p w:rsidR="001013AD" w:rsidRPr="00655CAE" w:rsidRDefault="001013AD" w:rsidP="00543A88">
      <w:pPr>
        <w:pStyle w:val="Pa1"/>
        <w:spacing w:before="240" w:after="240"/>
        <w:jc w:val="center"/>
        <w:rPr>
          <w:b/>
          <w:sz w:val="22"/>
          <w:szCs w:val="22"/>
        </w:rPr>
      </w:pPr>
      <w:r w:rsidRPr="00655CAE">
        <w:rPr>
          <w:b/>
          <w:sz w:val="22"/>
          <w:szCs w:val="22"/>
        </w:rPr>
        <w:t xml:space="preserve">Privacy </w:t>
      </w:r>
      <w:r w:rsidR="006F70AD" w:rsidRPr="00655CAE">
        <w:rPr>
          <w:b/>
          <w:sz w:val="22"/>
          <w:szCs w:val="22"/>
        </w:rPr>
        <w:t>N</w:t>
      </w:r>
      <w:r w:rsidRPr="00655CAE">
        <w:rPr>
          <w:b/>
          <w:sz w:val="22"/>
          <w:szCs w:val="22"/>
        </w:rPr>
        <w:t xml:space="preserve">otice </w:t>
      </w:r>
      <w:r w:rsidR="00573918" w:rsidRPr="00655CAE">
        <w:rPr>
          <w:b/>
          <w:sz w:val="22"/>
          <w:szCs w:val="22"/>
        </w:rPr>
        <w:t xml:space="preserve">– </w:t>
      </w:r>
      <w:r w:rsidR="00BF5E82" w:rsidRPr="00655CAE">
        <w:rPr>
          <w:b/>
          <w:sz w:val="22"/>
          <w:szCs w:val="22"/>
        </w:rPr>
        <w:t xml:space="preserve">Occupational Health </w:t>
      </w:r>
      <w:r w:rsidR="00573918" w:rsidRPr="00655CAE">
        <w:rPr>
          <w:b/>
          <w:sz w:val="22"/>
          <w:szCs w:val="22"/>
        </w:rPr>
        <w:t>Records</w:t>
      </w: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1.</w:t>
      </w:r>
      <w:r w:rsidRPr="00655CAE">
        <w:rPr>
          <w:rFonts w:ascii="Arial" w:hAnsi="Arial" w:cs="Arial"/>
          <w:color w:val="000000"/>
        </w:rPr>
        <w:tab/>
      </w:r>
      <w:r w:rsidRPr="00655CAE">
        <w:rPr>
          <w:rFonts w:ascii="Arial" w:hAnsi="Arial" w:cs="Arial"/>
          <w:b/>
          <w:color w:val="000000"/>
        </w:rPr>
        <w:t>What is a privacy notice?</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A Privacy Notice is a statement by the Trust to staff that describes how we collect, use, retain and disclose personal information which we hold. It is sometimes also referred to as a Privacy Statement, Fair Processing Statement or Privacy Policy. </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This Privacy Notice includes applicants, employees (and former employees), workers (including agency, casual and contracted s</w:t>
      </w:r>
      <w:r w:rsidR="00495CDA" w:rsidRPr="00655CAE">
        <w:rPr>
          <w:rFonts w:ascii="Arial" w:hAnsi="Arial" w:cs="Arial"/>
          <w:color w:val="000000"/>
        </w:rPr>
        <w:t xml:space="preserve">taff), volunteers, trainees, </w:t>
      </w:r>
      <w:r w:rsidRPr="00655CAE">
        <w:rPr>
          <w:rFonts w:ascii="Arial" w:hAnsi="Arial" w:cs="Arial"/>
          <w:color w:val="000000"/>
        </w:rPr>
        <w:t>those carrying out work experience</w:t>
      </w:r>
      <w:r w:rsidR="00495CDA" w:rsidRPr="00655CAE">
        <w:rPr>
          <w:rFonts w:ascii="Arial" w:hAnsi="Arial" w:cs="Arial"/>
          <w:color w:val="000000"/>
        </w:rPr>
        <w:t xml:space="preserve"> and </w:t>
      </w:r>
      <w:r w:rsidRPr="00655CAE">
        <w:rPr>
          <w:rFonts w:ascii="Arial" w:hAnsi="Arial" w:cs="Arial"/>
          <w:color w:val="000000"/>
        </w:rPr>
        <w:t xml:space="preserve"> </w:t>
      </w:r>
      <w:r w:rsidR="00495CDA" w:rsidRPr="00655CAE">
        <w:rPr>
          <w:rFonts w:ascii="Arial" w:hAnsi="Arial" w:cs="Arial"/>
          <w:color w:val="000000"/>
        </w:rPr>
        <w:t xml:space="preserve"> external clients to which the Workplace Health and Wellbeing Centre provides occupational health services</w:t>
      </w:r>
      <w:r w:rsidR="003C0F31" w:rsidRPr="00655CAE">
        <w:rPr>
          <w:rFonts w:ascii="Arial" w:hAnsi="Arial" w:cs="Arial"/>
          <w:color w:val="000000"/>
        </w:rPr>
        <w:t xml:space="preserve"> under a private contractual arrangement with the Trust</w:t>
      </w:r>
      <w:r w:rsidR="00495CDA" w:rsidRPr="00655CAE">
        <w:rPr>
          <w:rFonts w:ascii="Arial" w:hAnsi="Arial" w:cs="Arial"/>
          <w:color w:val="000000"/>
        </w:rPr>
        <w:t xml:space="preserve">. </w:t>
      </w:r>
    </w:p>
    <w:p w:rsidR="00495CDA" w:rsidRPr="00655CAE" w:rsidRDefault="00495CDA"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This privacy notice is part of our commitment to ensure that we process your personal information/data fairly and lawfully.</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A separate Privacy Notice is in place for Employment Information. </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b/>
          <w:color w:val="000000"/>
        </w:rPr>
        <w:t>2.</w:t>
      </w:r>
      <w:r w:rsidRPr="00655CAE">
        <w:rPr>
          <w:rFonts w:ascii="Arial" w:hAnsi="Arial" w:cs="Arial"/>
          <w:color w:val="000000"/>
        </w:rPr>
        <w:tab/>
      </w:r>
      <w:r w:rsidRPr="00655CAE">
        <w:rPr>
          <w:rFonts w:ascii="Arial" w:hAnsi="Arial" w:cs="Arial"/>
          <w:b/>
          <w:color w:val="000000"/>
        </w:rPr>
        <w:t>Why issue a privacy notice?</w:t>
      </w:r>
      <w:r w:rsidRPr="00655CAE">
        <w:rPr>
          <w:rFonts w:ascii="Arial" w:hAnsi="Arial" w:cs="Arial"/>
          <w:color w:val="000000"/>
        </w:rPr>
        <w:t xml:space="preserve"> </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Bradford Teaching Hospital</w:t>
      </w:r>
      <w:r w:rsidR="002F29C7" w:rsidRPr="00655CAE">
        <w:rPr>
          <w:rFonts w:ascii="Arial" w:hAnsi="Arial" w:cs="Arial"/>
          <w:color w:val="000000"/>
        </w:rPr>
        <w:t>s</w:t>
      </w:r>
      <w:r w:rsidRPr="00655CAE">
        <w:rPr>
          <w:rFonts w:ascii="Arial" w:hAnsi="Arial" w:cs="Arial"/>
          <w:color w:val="000000"/>
        </w:rPr>
        <w:t xml:space="preserve"> NHS Foundation Trust recognises the importance of protecting personal</w:t>
      </w:r>
      <w:r w:rsidR="00495CDA" w:rsidRPr="00655CAE">
        <w:rPr>
          <w:rFonts w:ascii="Arial" w:hAnsi="Arial" w:cs="Arial"/>
          <w:color w:val="000000"/>
        </w:rPr>
        <w:t>, sensitive</w:t>
      </w:r>
      <w:r w:rsidRPr="00655CAE">
        <w:rPr>
          <w:rFonts w:ascii="Arial" w:hAnsi="Arial" w:cs="Arial"/>
          <w:color w:val="000000"/>
        </w:rPr>
        <w:t xml:space="preserve"> and confidential information in all that we do and takes care to meet its legal and regulatory duties. This notice is one of the ways in which we can demonstrate our commitment to our values and being transparent and open. </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This notice also explains what rights you have to control how we use your information.</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b/>
          <w:color w:val="000000"/>
        </w:rPr>
      </w:pPr>
      <w:r w:rsidRPr="00655CAE">
        <w:rPr>
          <w:rFonts w:ascii="Arial" w:hAnsi="Arial" w:cs="Arial"/>
          <w:b/>
          <w:color w:val="000000"/>
        </w:rPr>
        <w:t>3.</w:t>
      </w:r>
      <w:r w:rsidRPr="00655CAE">
        <w:rPr>
          <w:rFonts w:ascii="Arial" w:hAnsi="Arial" w:cs="Arial"/>
          <w:b/>
          <w:color w:val="000000"/>
        </w:rPr>
        <w:tab/>
        <w:t>Security of Information</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During the course of its employment activities</w:t>
      </w:r>
      <w:r w:rsidR="003C0F31" w:rsidRPr="00655CAE">
        <w:rPr>
          <w:rFonts w:ascii="Arial" w:hAnsi="Arial" w:cs="Arial"/>
          <w:color w:val="000000"/>
        </w:rPr>
        <w:t xml:space="preserve"> (and where applicable private organisations) </w:t>
      </w:r>
      <w:r w:rsidRPr="00655CAE">
        <w:rPr>
          <w:rFonts w:ascii="Arial" w:hAnsi="Arial" w:cs="Arial"/>
          <w:color w:val="000000"/>
        </w:rPr>
        <w:t xml:space="preserve">, Bradford Teaching Hospitals NHS Foundation Trust collects, stores and processes personal </w:t>
      </w:r>
      <w:r w:rsidR="00787EE7" w:rsidRPr="00655CAE">
        <w:rPr>
          <w:rFonts w:ascii="Arial" w:hAnsi="Arial" w:cs="Arial"/>
          <w:color w:val="000000"/>
        </w:rPr>
        <w:t xml:space="preserve">and sensitive </w:t>
      </w:r>
      <w:r w:rsidRPr="00655CAE">
        <w:rPr>
          <w:rFonts w:ascii="Arial" w:hAnsi="Arial" w:cs="Arial"/>
          <w:color w:val="000000"/>
        </w:rPr>
        <w:t xml:space="preserve">information about prospective, current and former staff in both electronic and paper formats. </w:t>
      </w:r>
      <w:r w:rsidR="00787EE7" w:rsidRPr="00655CAE">
        <w:rPr>
          <w:rFonts w:ascii="Arial" w:hAnsi="Arial" w:cs="Arial"/>
          <w:color w:val="000000"/>
        </w:rPr>
        <w:t xml:space="preserve">This includes Occupational Health information. </w:t>
      </w:r>
    </w:p>
    <w:p w:rsidR="007B2018" w:rsidRPr="00655CAE" w:rsidRDefault="007B2018" w:rsidP="007B2018">
      <w:pPr>
        <w:autoSpaceDE w:val="0"/>
        <w:autoSpaceDN w:val="0"/>
        <w:adjustRightInd w:val="0"/>
        <w:spacing w:after="0" w:line="240" w:lineRule="auto"/>
        <w:rPr>
          <w:rFonts w:ascii="Arial" w:hAnsi="Arial" w:cs="Arial"/>
          <w:color w:val="000000"/>
        </w:rPr>
      </w:pPr>
    </w:p>
    <w:p w:rsidR="00567996"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We recognise the need to treat personal and sensitive </w:t>
      </w:r>
      <w:r w:rsidR="00567996" w:rsidRPr="00655CAE">
        <w:rPr>
          <w:rFonts w:ascii="Arial" w:hAnsi="Arial" w:cs="Arial"/>
          <w:color w:val="000000"/>
        </w:rPr>
        <w:t>data in a fair, lawful and ethical manner and in compliance with professional standards</w:t>
      </w:r>
      <w:r w:rsidRPr="00655CAE">
        <w:rPr>
          <w:rFonts w:ascii="Arial" w:hAnsi="Arial" w:cs="Arial"/>
          <w:color w:val="000000"/>
        </w:rPr>
        <w:t xml:space="preserve">. </w:t>
      </w:r>
    </w:p>
    <w:p w:rsidR="00567996" w:rsidRPr="00655CAE" w:rsidRDefault="00567996"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No personal information held by the Trust will be processed unless the requirements for fair and lawful processing can be met.</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87EE7"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The Information used is highly restricted to key staff in the Occupational Health Department and required </w:t>
      </w:r>
      <w:r w:rsidR="007B2018" w:rsidRPr="00655CAE">
        <w:rPr>
          <w:rFonts w:ascii="Arial" w:hAnsi="Arial" w:cs="Arial"/>
          <w:color w:val="000000"/>
        </w:rPr>
        <w:t>in the course of their work for legitimate reasons</w:t>
      </w:r>
      <w:r w:rsidRPr="00655CAE">
        <w:rPr>
          <w:rFonts w:ascii="Arial" w:hAnsi="Arial" w:cs="Arial"/>
          <w:color w:val="000000"/>
        </w:rPr>
        <w:t xml:space="preserve">. The information is </w:t>
      </w:r>
      <w:r w:rsidR="007B2018" w:rsidRPr="00655CAE">
        <w:rPr>
          <w:rFonts w:ascii="Arial" w:hAnsi="Arial" w:cs="Arial"/>
          <w:color w:val="000000"/>
        </w:rPr>
        <w:t>not processed, transmit</w:t>
      </w:r>
      <w:r w:rsidRPr="00655CAE">
        <w:rPr>
          <w:rFonts w:ascii="Arial" w:hAnsi="Arial" w:cs="Arial"/>
          <w:color w:val="000000"/>
        </w:rPr>
        <w:t xml:space="preserve">ted or stored outside of the UK and is not made available to others outside of the department unless there is a legitimate reason or consent has been provided. </w:t>
      </w:r>
    </w:p>
    <w:p w:rsidR="007B2018" w:rsidRPr="00655CAE" w:rsidRDefault="007B201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We take our duty to protect personal information and confidentiality very seriously.  We are committed to complying with all relevant legislation and to take all reasonable measures to ensure the confidentiality and security of your personal data for which we are responsible. </w:t>
      </w:r>
    </w:p>
    <w:p w:rsidR="00567996" w:rsidRPr="00655CAE" w:rsidRDefault="00567996" w:rsidP="007B2018">
      <w:pPr>
        <w:autoSpaceDE w:val="0"/>
        <w:autoSpaceDN w:val="0"/>
        <w:adjustRightInd w:val="0"/>
        <w:spacing w:after="0" w:line="240" w:lineRule="auto"/>
        <w:rPr>
          <w:rFonts w:ascii="Arial" w:hAnsi="Arial" w:cs="Arial"/>
          <w:color w:val="000000"/>
        </w:rPr>
      </w:pPr>
    </w:p>
    <w:p w:rsidR="007B2018" w:rsidRPr="00655CAE" w:rsidRDefault="00567996"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t xml:space="preserve">All our staff are trained to handle your information correctly and </w:t>
      </w:r>
      <w:r w:rsidR="00543A88" w:rsidRPr="00655CAE">
        <w:rPr>
          <w:rFonts w:ascii="Arial" w:hAnsi="Arial" w:cs="Arial"/>
          <w:color w:val="000000"/>
        </w:rPr>
        <w:t xml:space="preserve">to </w:t>
      </w:r>
      <w:r w:rsidRPr="00655CAE">
        <w:rPr>
          <w:rFonts w:ascii="Arial" w:hAnsi="Arial" w:cs="Arial"/>
          <w:color w:val="000000"/>
        </w:rPr>
        <w:t>protect your confidentiality and privacy.</w:t>
      </w:r>
    </w:p>
    <w:p w:rsidR="00543A88" w:rsidRPr="00655CAE" w:rsidRDefault="00543A88" w:rsidP="007B2018">
      <w:pPr>
        <w:autoSpaceDE w:val="0"/>
        <w:autoSpaceDN w:val="0"/>
        <w:adjustRightInd w:val="0"/>
        <w:spacing w:after="0" w:line="240" w:lineRule="auto"/>
        <w:rPr>
          <w:rFonts w:ascii="Arial" w:hAnsi="Arial" w:cs="Arial"/>
          <w:color w:val="000000"/>
        </w:rPr>
      </w:pPr>
    </w:p>
    <w:p w:rsidR="007B2018" w:rsidRPr="00655CAE" w:rsidRDefault="007B2018" w:rsidP="007B2018">
      <w:pPr>
        <w:autoSpaceDE w:val="0"/>
        <w:autoSpaceDN w:val="0"/>
        <w:adjustRightInd w:val="0"/>
        <w:spacing w:after="0" w:line="240" w:lineRule="auto"/>
        <w:rPr>
          <w:rFonts w:ascii="Arial" w:hAnsi="Arial" w:cs="Arial"/>
          <w:color w:val="000000"/>
        </w:rPr>
      </w:pPr>
      <w:r w:rsidRPr="00655CAE">
        <w:rPr>
          <w:rFonts w:ascii="Arial" w:hAnsi="Arial" w:cs="Arial"/>
          <w:color w:val="000000"/>
        </w:rPr>
        <w:lastRenderedPageBreak/>
        <w:t xml:space="preserve">At Trust Board level, we have appointed a Senior Information Risk Owner who is accountable for the management of all information assets i.e. computer systems and any associated risks and incidents. </w:t>
      </w:r>
    </w:p>
    <w:p w:rsidR="00D74E75" w:rsidRPr="00655CAE" w:rsidRDefault="007B2018" w:rsidP="00495CDA">
      <w:pPr>
        <w:pStyle w:val="Pa1"/>
        <w:spacing w:before="240" w:after="240"/>
        <w:jc w:val="both"/>
        <w:rPr>
          <w:sz w:val="22"/>
          <w:szCs w:val="22"/>
        </w:rPr>
      </w:pPr>
      <w:r w:rsidRPr="00655CAE">
        <w:rPr>
          <w:sz w:val="22"/>
          <w:szCs w:val="22"/>
        </w:rPr>
        <w:t>The Trust also has a Data Protection Officer who assists the organisation by providing independent specialist advice on data protection obligations and impact assessments as well as the primary contact for data subjects which includes staff members</w:t>
      </w:r>
      <w:r w:rsidR="00495CDA" w:rsidRPr="00655CAE">
        <w:rPr>
          <w:sz w:val="22"/>
          <w:szCs w:val="22"/>
        </w:rPr>
        <w:t xml:space="preserve">. </w:t>
      </w:r>
    </w:p>
    <w:p w:rsidR="00495CDA" w:rsidRPr="00655CAE" w:rsidRDefault="00495CDA" w:rsidP="00495CDA">
      <w:pPr>
        <w:pStyle w:val="NormalWeb"/>
        <w:shd w:val="clear" w:color="auto" w:fill="FFFFFF"/>
        <w:spacing w:before="0" w:beforeAutospacing="0" w:after="150" w:afterAutospacing="0"/>
        <w:textAlignment w:val="baseline"/>
        <w:rPr>
          <w:rFonts w:ascii="Arial" w:hAnsi="Arial" w:cs="Arial"/>
          <w:b/>
          <w:color w:val="000000"/>
          <w:sz w:val="22"/>
          <w:szCs w:val="22"/>
        </w:rPr>
      </w:pPr>
      <w:r w:rsidRPr="00655CAE">
        <w:rPr>
          <w:rFonts w:ascii="Arial" w:hAnsi="Arial" w:cs="Arial"/>
          <w:b/>
          <w:color w:val="000000"/>
          <w:sz w:val="22"/>
          <w:szCs w:val="22"/>
        </w:rPr>
        <w:t>4.</w:t>
      </w:r>
      <w:r w:rsidRPr="00655CAE">
        <w:rPr>
          <w:rFonts w:ascii="Arial" w:hAnsi="Arial" w:cs="Arial"/>
          <w:b/>
          <w:color w:val="000000"/>
          <w:sz w:val="22"/>
          <w:szCs w:val="22"/>
        </w:rPr>
        <w:tab/>
        <w:t xml:space="preserve">Legal basis for processing your Data </w:t>
      </w:r>
    </w:p>
    <w:p w:rsidR="00495CDA" w:rsidRPr="00655CAE" w:rsidRDefault="00495CDA" w:rsidP="00495CDA">
      <w:pPr>
        <w:pStyle w:val="NormalWeb"/>
        <w:shd w:val="clear" w:color="auto" w:fill="FFFFFF"/>
        <w:spacing w:after="150"/>
        <w:textAlignment w:val="baseline"/>
        <w:rPr>
          <w:rFonts w:ascii="Arial" w:hAnsi="Arial" w:cs="Arial"/>
          <w:color w:val="000000"/>
          <w:sz w:val="22"/>
          <w:szCs w:val="22"/>
        </w:rPr>
      </w:pPr>
      <w:r w:rsidRPr="00655CAE">
        <w:rPr>
          <w:rFonts w:ascii="Arial" w:hAnsi="Arial" w:cs="Arial"/>
          <w:color w:val="000000"/>
          <w:sz w:val="22"/>
          <w:szCs w:val="22"/>
        </w:rPr>
        <w:t xml:space="preserve">The General Data Protection Regulation (GDPR) 2018 </w:t>
      </w:r>
      <w:r w:rsidR="003C0F31" w:rsidRPr="00655CAE">
        <w:rPr>
          <w:rFonts w:ascii="Arial" w:hAnsi="Arial" w:cs="Arial"/>
          <w:color w:val="000000"/>
          <w:sz w:val="22"/>
          <w:szCs w:val="22"/>
        </w:rPr>
        <w:t xml:space="preserve">and Data Protection Act (2018) </w:t>
      </w:r>
      <w:r w:rsidRPr="00655CAE">
        <w:rPr>
          <w:rFonts w:ascii="Arial" w:hAnsi="Arial" w:cs="Arial"/>
          <w:color w:val="000000"/>
          <w:sz w:val="22"/>
          <w:szCs w:val="22"/>
        </w:rPr>
        <w:t>requires the Trust to process:</w:t>
      </w:r>
    </w:p>
    <w:p w:rsidR="00495CDA" w:rsidRPr="00655CAE" w:rsidRDefault="00495CDA" w:rsidP="00381567">
      <w:pPr>
        <w:pStyle w:val="NormalWeb"/>
        <w:shd w:val="clear" w:color="auto" w:fill="FFFFFF"/>
        <w:textAlignment w:val="baseline"/>
        <w:rPr>
          <w:rFonts w:ascii="Arial" w:hAnsi="Arial" w:cs="Arial"/>
          <w:color w:val="000000"/>
          <w:sz w:val="22"/>
          <w:szCs w:val="22"/>
        </w:rPr>
      </w:pPr>
      <w:r w:rsidRPr="00655CAE">
        <w:rPr>
          <w:rFonts w:ascii="Arial" w:hAnsi="Arial" w:cs="Arial"/>
          <w:color w:val="000000"/>
          <w:sz w:val="22"/>
          <w:szCs w:val="22"/>
        </w:rPr>
        <w:t>Sensitive personal data (Health Records) under 9(2)(h) – “</w:t>
      </w:r>
      <w:r w:rsidRPr="00655CAE">
        <w:rPr>
          <w:rFonts w:ascii="Arial" w:hAnsi="Arial" w:cs="Arial"/>
          <w:i/>
          <w:color w:val="000000"/>
          <w:sz w:val="22"/>
          <w:szCs w:val="22"/>
        </w:rPr>
        <w:t>Necessary for the reasons of preventative or occupational medicine, medical diagnosis, the provision of health or social care or treatment or the management of health or social care systems and services”</w:t>
      </w:r>
      <w:r w:rsidRPr="00655CAE">
        <w:rPr>
          <w:rFonts w:ascii="Arial" w:hAnsi="Arial" w:cs="Arial"/>
          <w:color w:val="000000"/>
          <w:sz w:val="22"/>
          <w:szCs w:val="22"/>
        </w:rPr>
        <w:t xml:space="preserve"> and occasionally 9(2)(c) “</w:t>
      </w:r>
      <w:r w:rsidRPr="00655CAE">
        <w:rPr>
          <w:rFonts w:ascii="Arial" w:hAnsi="Arial" w:cs="Arial"/>
          <w:i/>
          <w:color w:val="000000"/>
          <w:sz w:val="22"/>
          <w:szCs w:val="22"/>
        </w:rPr>
        <w:t>when it is necessary to protect the vital interests of a person who is physically or legally incapable of giving consent</w:t>
      </w:r>
      <w:r w:rsidRPr="00655CAE">
        <w:rPr>
          <w:rFonts w:ascii="Arial" w:hAnsi="Arial" w:cs="Arial"/>
          <w:color w:val="000000"/>
          <w:sz w:val="22"/>
          <w:szCs w:val="22"/>
        </w:rPr>
        <w:t>”</w:t>
      </w:r>
    </w:p>
    <w:p w:rsidR="00495CDA" w:rsidRPr="00655CAE" w:rsidRDefault="00495CDA" w:rsidP="00495CDA">
      <w:pPr>
        <w:pStyle w:val="Default"/>
        <w:rPr>
          <w:i/>
          <w:sz w:val="22"/>
          <w:szCs w:val="22"/>
        </w:rPr>
      </w:pPr>
      <w:r w:rsidRPr="00655CAE">
        <w:rPr>
          <w:sz w:val="22"/>
          <w:szCs w:val="22"/>
        </w:rPr>
        <w:t>Personal data under 6(1)(e) “</w:t>
      </w:r>
      <w:r w:rsidRPr="00655CAE">
        <w:rPr>
          <w:i/>
          <w:sz w:val="22"/>
          <w:szCs w:val="22"/>
        </w:rPr>
        <w:t>Necessary for the performance of a task carried out in the public interest or in the exercise of official authority vested in the Trust (Data Controller)”</w:t>
      </w:r>
      <w:r w:rsidRPr="00655CAE">
        <w:rPr>
          <w:sz w:val="22"/>
          <w:szCs w:val="22"/>
        </w:rPr>
        <w:t xml:space="preserve"> and occasionally  6(1)(d) “ </w:t>
      </w:r>
      <w:r w:rsidRPr="00655CAE">
        <w:rPr>
          <w:i/>
          <w:sz w:val="22"/>
          <w:szCs w:val="22"/>
        </w:rPr>
        <w:t>when it is necessary to protect the vital interests of a person who is physically or legally incapable of giving consent</w:t>
      </w:r>
      <w:r w:rsidR="003C0F31" w:rsidRPr="00655CAE">
        <w:rPr>
          <w:i/>
          <w:sz w:val="22"/>
          <w:szCs w:val="22"/>
        </w:rPr>
        <w:t>’</w:t>
      </w:r>
    </w:p>
    <w:p w:rsidR="003C0F31" w:rsidRPr="00655CAE" w:rsidRDefault="003C0F31" w:rsidP="00495CDA">
      <w:pPr>
        <w:pStyle w:val="Default"/>
        <w:rPr>
          <w:i/>
          <w:sz w:val="22"/>
          <w:szCs w:val="22"/>
        </w:rPr>
      </w:pPr>
    </w:p>
    <w:p w:rsidR="003C0F31" w:rsidRPr="00655CAE" w:rsidRDefault="003C0F31" w:rsidP="003C0F31">
      <w:pPr>
        <w:pStyle w:val="Default"/>
        <w:rPr>
          <w:i/>
          <w:sz w:val="22"/>
          <w:szCs w:val="22"/>
        </w:rPr>
      </w:pPr>
      <w:r w:rsidRPr="00655CAE">
        <w:rPr>
          <w:sz w:val="22"/>
          <w:szCs w:val="22"/>
        </w:rPr>
        <w:t>Personal data for external (private) clients under 6(1)(f)</w:t>
      </w:r>
      <w:r w:rsidRPr="00655CAE">
        <w:rPr>
          <w:i/>
          <w:sz w:val="22"/>
          <w:szCs w:val="22"/>
        </w:rPr>
        <w:t xml:space="preserve"> “processing is necessary for the purposes of the legitimate interests pursued by the controller or by a third party, except where such interests are overridden by the interests or fundamental rights or freedoms of the data subject which require protection of personal data, in particular where the data subject is a child”.</w:t>
      </w:r>
    </w:p>
    <w:p w:rsidR="003C0F31" w:rsidRPr="00655CAE" w:rsidRDefault="003C0F31" w:rsidP="00495CDA">
      <w:pPr>
        <w:pStyle w:val="Default"/>
        <w:rPr>
          <w:sz w:val="22"/>
          <w:szCs w:val="22"/>
        </w:rPr>
      </w:pPr>
    </w:p>
    <w:p w:rsidR="00CC28A2" w:rsidRPr="00655CAE" w:rsidRDefault="00495CDA" w:rsidP="00CC28A2">
      <w:pPr>
        <w:pStyle w:val="Pa1"/>
        <w:spacing w:before="240" w:after="240"/>
        <w:jc w:val="both"/>
        <w:rPr>
          <w:b/>
          <w:sz w:val="22"/>
          <w:szCs w:val="22"/>
        </w:rPr>
      </w:pPr>
      <w:r w:rsidRPr="00655CAE">
        <w:rPr>
          <w:b/>
          <w:sz w:val="22"/>
          <w:szCs w:val="22"/>
        </w:rPr>
        <w:t>5.</w:t>
      </w:r>
      <w:r w:rsidRPr="00655CAE">
        <w:rPr>
          <w:b/>
          <w:sz w:val="22"/>
          <w:szCs w:val="22"/>
        </w:rPr>
        <w:tab/>
      </w:r>
      <w:r w:rsidR="0081204B" w:rsidRPr="00655CAE">
        <w:rPr>
          <w:b/>
          <w:sz w:val="22"/>
          <w:szCs w:val="22"/>
        </w:rPr>
        <w:t>What types of personal data do we process</w:t>
      </w:r>
      <w:r w:rsidRPr="00655CAE">
        <w:rPr>
          <w:b/>
          <w:sz w:val="22"/>
          <w:szCs w:val="22"/>
        </w:rPr>
        <w:t>?</w:t>
      </w:r>
    </w:p>
    <w:p w:rsidR="00CC28A2" w:rsidRPr="00655CAE" w:rsidRDefault="00CC28A2" w:rsidP="00415D7F">
      <w:pPr>
        <w:pStyle w:val="Pa1"/>
        <w:spacing w:before="240" w:after="240"/>
        <w:rPr>
          <w:sz w:val="22"/>
          <w:szCs w:val="22"/>
        </w:rPr>
      </w:pPr>
      <w:r w:rsidRPr="00655CAE">
        <w:rPr>
          <w:sz w:val="22"/>
          <w:szCs w:val="22"/>
        </w:rPr>
        <w:t>In order to carry out our activitie</w:t>
      </w:r>
      <w:r w:rsidR="00944C96" w:rsidRPr="00655CAE">
        <w:rPr>
          <w:sz w:val="22"/>
          <w:szCs w:val="22"/>
        </w:rPr>
        <w:t>s and obligations as an occupational health service</w:t>
      </w:r>
      <w:r w:rsidRPr="00655CAE">
        <w:rPr>
          <w:sz w:val="22"/>
          <w:szCs w:val="22"/>
        </w:rPr>
        <w:t xml:space="preserve"> </w:t>
      </w:r>
      <w:r w:rsidR="00543A88" w:rsidRPr="00655CAE">
        <w:rPr>
          <w:sz w:val="22"/>
          <w:szCs w:val="22"/>
        </w:rPr>
        <w:t>providing</w:t>
      </w:r>
      <w:r w:rsidR="00415D7F" w:rsidRPr="00655CAE">
        <w:rPr>
          <w:sz w:val="22"/>
          <w:szCs w:val="22"/>
        </w:rPr>
        <w:t xml:space="preserve"> occupational and preventative healthcare </w:t>
      </w:r>
      <w:r w:rsidRPr="00655CAE">
        <w:rPr>
          <w:sz w:val="22"/>
          <w:szCs w:val="22"/>
        </w:rPr>
        <w:t xml:space="preserve">we </w:t>
      </w:r>
      <w:r w:rsidR="00415D7F" w:rsidRPr="00655CAE">
        <w:rPr>
          <w:sz w:val="22"/>
          <w:szCs w:val="22"/>
        </w:rPr>
        <w:t xml:space="preserve">collect and </w:t>
      </w:r>
      <w:r w:rsidR="00495CDA" w:rsidRPr="00655CAE">
        <w:rPr>
          <w:sz w:val="22"/>
          <w:szCs w:val="22"/>
        </w:rPr>
        <w:t>process</w:t>
      </w:r>
      <w:r w:rsidRPr="00655CAE">
        <w:rPr>
          <w:sz w:val="22"/>
          <w:szCs w:val="22"/>
        </w:rPr>
        <w:t xml:space="preserve"> </w:t>
      </w:r>
      <w:r w:rsidR="00495CDA" w:rsidRPr="00655CAE">
        <w:rPr>
          <w:sz w:val="22"/>
          <w:szCs w:val="22"/>
        </w:rPr>
        <w:t>your information</w:t>
      </w:r>
      <w:r w:rsidRPr="00655CAE">
        <w:rPr>
          <w:sz w:val="22"/>
          <w:szCs w:val="22"/>
        </w:rPr>
        <w:t xml:space="preserve"> </w:t>
      </w:r>
      <w:r w:rsidR="00415D7F" w:rsidRPr="00655CAE">
        <w:rPr>
          <w:sz w:val="22"/>
          <w:szCs w:val="22"/>
        </w:rPr>
        <w:t xml:space="preserve">including: </w:t>
      </w:r>
      <w:r w:rsidRPr="00655CAE">
        <w:rPr>
          <w:sz w:val="22"/>
          <w:szCs w:val="22"/>
        </w:rPr>
        <w:t xml:space="preserve"> </w:t>
      </w:r>
    </w:p>
    <w:p w:rsidR="00CC28A2" w:rsidRPr="00655CAE" w:rsidRDefault="00CC28A2" w:rsidP="00CC28A2">
      <w:pPr>
        <w:pStyle w:val="Pa1"/>
        <w:numPr>
          <w:ilvl w:val="0"/>
          <w:numId w:val="13"/>
        </w:numPr>
        <w:jc w:val="both"/>
        <w:rPr>
          <w:sz w:val="22"/>
          <w:szCs w:val="22"/>
        </w:rPr>
      </w:pPr>
      <w:r w:rsidRPr="00655CAE">
        <w:rPr>
          <w:sz w:val="22"/>
          <w:szCs w:val="22"/>
        </w:rPr>
        <w:t>Personal demographics (</w:t>
      </w:r>
      <w:r w:rsidR="00DD7E1C" w:rsidRPr="00655CAE">
        <w:rPr>
          <w:sz w:val="22"/>
          <w:szCs w:val="22"/>
        </w:rPr>
        <w:t>this may include</w:t>
      </w:r>
      <w:r w:rsidRPr="00655CAE">
        <w:rPr>
          <w:sz w:val="22"/>
          <w:szCs w:val="22"/>
        </w:rPr>
        <w:t xml:space="preserve"> gender, </w:t>
      </w:r>
      <w:r w:rsidR="00DD7E1C" w:rsidRPr="00655CAE">
        <w:rPr>
          <w:sz w:val="22"/>
          <w:szCs w:val="22"/>
        </w:rPr>
        <w:t xml:space="preserve">age, </w:t>
      </w:r>
      <w:r w:rsidRPr="00655CAE">
        <w:rPr>
          <w:sz w:val="22"/>
          <w:szCs w:val="22"/>
        </w:rPr>
        <w:t>race, ethnicity, sexual orientation, religion</w:t>
      </w:r>
      <w:r w:rsidR="0081204B" w:rsidRPr="00655CAE">
        <w:rPr>
          <w:sz w:val="22"/>
          <w:szCs w:val="22"/>
        </w:rPr>
        <w:t xml:space="preserve"> and disability</w:t>
      </w:r>
      <w:r w:rsidRPr="00655CAE">
        <w:rPr>
          <w:sz w:val="22"/>
          <w:szCs w:val="22"/>
        </w:rPr>
        <w:t>)</w:t>
      </w:r>
      <w:r w:rsidR="00567996" w:rsidRPr="00655CAE">
        <w:rPr>
          <w:sz w:val="22"/>
          <w:szCs w:val="22"/>
        </w:rPr>
        <w:t>;</w:t>
      </w:r>
      <w:r w:rsidRPr="00655CAE">
        <w:rPr>
          <w:sz w:val="22"/>
          <w:szCs w:val="22"/>
        </w:rPr>
        <w:t xml:space="preserve"> </w:t>
      </w:r>
    </w:p>
    <w:p w:rsidR="00CC28A2" w:rsidRPr="00655CAE" w:rsidRDefault="00CC28A2" w:rsidP="00E80339">
      <w:pPr>
        <w:pStyle w:val="Pa1"/>
        <w:numPr>
          <w:ilvl w:val="0"/>
          <w:numId w:val="13"/>
        </w:numPr>
        <w:jc w:val="both"/>
        <w:rPr>
          <w:sz w:val="22"/>
          <w:szCs w:val="22"/>
        </w:rPr>
      </w:pPr>
      <w:r w:rsidRPr="00655CAE">
        <w:rPr>
          <w:sz w:val="22"/>
          <w:szCs w:val="22"/>
        </w:rPr>
        <w:t>Contact details such as names, ad</w:t>
      </w:r>
      <w:r w:rsidR="00DD7E1C" w:rsidRPr="00655CAE">
        <w:rPr>
          <w:sz w:val="22"/>
          <w:szCs w:val="22"/>
        </w:rPr>
        <w:t>dresses, telephone numbers and e</w:t>
      </w:r>
      <w:r w:rsidRPr="00655CAE">
        <w:rPr>
          <w:sz w:val="22"/>
          <w:szCs w:val="22"/>
        </w:rPr>
        <w:t>mergency contact(s)</w:t>
      </w:r>
      <w:r w:rsidR="00567996" w:rsidRPr="00655CAE">
        <w:rPr>
          <w:sz w:val="22"/>
          <w:szCs w:val="22"/>
        </w:rPr>
        <w:t>;</w:t>
      </w:r>
      <w:r w:rsidRPr="00655CAE">
        <w:rPr>
          <w:sz w:val="22"/>
          <w:szCs w:val="22"/>
        </w:rPr>
        <w:t xml:space="preserve"> </w:t>
      </w:r>
    </w:p>
    <w:p w:rsidR="007C247C" w:rsidRPr="00655CAE" w:rsidRDefault="00E80339" w:rsidP="007C247C">
      <w:pPr>
        <w:pStyle w:val="Pa1"/>
        <w:numPr>
          <w:ilvl w:val="0"/>
          <w:numId w:val="13"/>
        </w:numPr>
        <w:jc w:val="both"/>
        <w:rPr>
          <w:sz w:val="22"/>
          <w:szCs w:val="22"/>
        </w:rPr>
      </w:pPr>
      <w:r w:rsidRPr="00655CAE">
        <w:rPr>
          <w:sz w:val="22"/>
          <w:szCs w:val="22"/>
        </w:rPr>
        <w:t>Health</w:t>
      </w:r>
      <w:r w:rsidR="00CC28A2" w:rsidRPr="00655CAE">
        <w:rPr>
          <w:sz w:val="22"/>
          <w:szCs w:val="22"/>
        </w:rPr>
        <w:t xml:space="preserve"> information </w:t>
      </w:r>
      <w:r w:rsidR="00272661" w:rsidRPr="00655CAE">
        <w:rPr>
          <w:sz w:val="22"/>
          <w:szCs w:val="22"/>
        </w:rPr>
        <w:t xml:space="preserve">which forms part of the occupational health clinical records </w:t>
      </w:r>
      <w:r w:rsidR="00CC28A2" w:rsidRPr="00655CAE">
        <w:rPr>
          <w:sz w:val="22"/>
          <w:szCs w:val="22"/>
        </w:rPr>
        <w:t xml:space="preserve">including </w:t>
      </w:r>
      <w:r w:rsidR="00272661" w:rsidRPr="00655CAE">
        <w:rPr>
          <w:sz w:val="22"/>
          <w:szCs w:val="22"/>
        </w:rPr>
        <w:t xml:space="preserve">about a </w:t>
      </w:r>
      <w:r w:rsidR="00CC28A2" w:rsidRPr="00655CAE">
        <w:rPr>
          <w:sz w:val="22"/>
          <w:szCs w:val="22"/>
        </w:rPr>
        <w:t>physi</w:t>
      </w:r>
      <w:r w:rsidR="004D6F72" w:rsidRPr="00655CAE">
        <w:rPr>
          <w:sz w:val="22"/>
          <w:szCs w:val="22"/>
        </w:rPr>
        <w:t>cal health or mental condition; immunisation records; health surveillance records; statutory medical surveillance records; health promotion activity</w:t>
      </w:r>
      <w:r w:rsidR="00567996" w:rsidRPr="00655CAE">
        <w:rPr>
          <w:sz w:val="22"/>
          <w:szCs w:val="22"/>
        </w:rPr>
        <w:t>;</w:t>
      </w:r>
    </w:p>
    <w:p w:rsidR="007C247C" w:rsidRPr="00655CAE" w:rsidRDefault="00CC28A2" w:rsidP="007C247C">
      <w:pPr>
        <w:pStyle w:val="Pa1"/>
        <w:numPr>
          <w:ilvl w:val="0"/>
          <w:numId w:val="13"/>
        </w:numPr>
        <w:jc w:val="both"/>
        <w:rPr>
          <w:sz w:val="22"/>
          <w:szCs w:val="22"/>
        </w:rPr>
      </w:pPr>
      <w:r w:rsidRPr="00655CAE">
        <w:rPr>
          <w:sz w:val="22"/>
          <w:szCs w:val="22"/>
        </w:rPr>
        <w:t>Informatio</w:t>
      </w:r>
      <w:r w:rsidR="00C52CA0" w:rsidRPr="00655CAE">
        <w:rPr>
          <w:sz w:val="22"/>
          <w:szCs w:val="22"/>
        </w:rPr>
        <w:t>n relating to health and safety, including risk assessments</w:t>
      </w:r>
      <w:r w:rsidR="00567996" w:rsidRPr="00655CAE">
        <w:rPr>
          <w:sz w:val="22"/>
          <w:szCs w:val="22"/>
        </w:rPr>
        <w:t>;</w:t>
      </w:r>
    </w:p>
    <w:p w:rsidR="00D37C48" w:rsidRPr="00655CAE" w:rsidRDefault="00D37C48" w:rsidP="00D37C48">
      <w:pPr>
        <w:pStyle w:val="Pa1"/>
        <w:numPr>
          <w:ilvl w:val="0"/>
          <w:numId w:val="13"/>
        </w:numPr>
        <w:jc w:val="both"/>
        <w:rPr>
          <w:sz w:val="22"/>
          <w:szCs w:val="22"/>
        </w:rPr>
      </w:pPr>
      <w:r w:rsidRPr="00655CAE">
        <w:rPr>
          <w:sz w:val="22"/>
          <w:szCs w:val="22"/>
        </w:rPr>
        <w:t>Any other personal information that</w:t>
      </w:r>
      <w:r w:rsidR="009B0D24" w:rsidRPr="00655CAE">
        <w:rPr>
          <w:sz w:val="22"/>
          <w:szCs w:val="22"/>
        </w:rPr>
        <w:t xml:space="preserve"> may be relevant for the provision of an occupational health service</w:t>
      </w:r>
      <w:r w:rsidR="00567996" w:rsidRPr="00655CAE">
        <w:rPr>
          <w:sz w:val="22"/>
          <w:szCs w:val="22"/>
        </w:rPr>
        <w:t>.</w:t>
      </w:r>
      <w:r w:rsidRPr="00655CAE">
        <w:rPr>
          <w:sz w:val="22"/>
          <w:szCs w:val="22"/>
        </w:rPr>
        <w:t xml:space="preserve">  </w:t>
      </w:r>
    </w:p>
    <w:p w:rsidR="0010605C" w:rsidRPr="00655CAE" w:rsidRDefault="0010605C" w:rsidP="0010605C">
      <w:pPr>
        <w:pStyle w:val="Default"/>
        <w:rPr>
          <w:sz w:val="22"/>
          <w:szCs w:val="22"/>
        </w:rPr>
      </w:pPr>
    </w:p>
    <w:p w:rsidR="0010605C" w:rsidRPr="00655CAE" w:rsidRDefault="00415D7F" w:rsidP="0010605C">
      <w:pPr>
        <w:pStyle w:val="Default"/>
        <w:rPr>
          <w:b/>
          <w:sz w:val="22"/>
          <w:szCs w:val="22"/>
        </w:rPr>
      </w:pPr>
      <w:r w:rsidRPr="00655CAE">
        <w:rPr>
          <w:b/>
          <w:sz w:val="22"/>
          <w:szCs w:val="22"/>
        </w:rPr>
        <w:t>6.</w:t>
      </w:r>
      <w:r w:rsidRPr="00655CAE">
        <w:rPr>
          <w:b/>
          <w:sz w:val="22"/>
          <w:szCs w:val="22"/>
        </w:rPr>
        <w:tab/>
      </w:r>
      <w:r w:rsidR="0081204B" w:rsidRPr="00655CAE">
        <w:rPr>
          <w:b/>
          <w:sz w:val="22"/>
          <w:szCs w:val="22"/>
        </w:rPr>
        <w:t xml:space="preserve">What is the purpose of processing data? </w:t>
      </w:r>
    </w:p>
    <w:p w:rsidR="0010605C" w:rsidRPr="00655CAE" w:rsidRDefault="0010605C" w:rsidP="0010605C">
      <w:pPr>
        <w:pStyle w:val="Default"/>
        <w:rPr>
          <w:b/>
          <w:sz w:val="22"/>
          <w:szCs w:val="22"/>
        </w:rPr>
      </w:pPr>
    </w:p>
    <w:p w:rsidR="0081204B" w:rsidRPr="00655CAE" w:rsidRDefault="0081204B" w:rsidP="00567996">
      <w:pPr>
        <w:pStyle w:val="Default"/>
        <w:rPr>
          <w:sz w:val="22"/>
          <w:szCs w:val="22"/>
        </w:rPr>
      </w:pPr>
      <w:r w:rsidRPr="00655CAE">
        <w:rPr>
          <w:sz w:val="22"/>
          <w:szCs w:val="22"/>
        </w:rPr>
        <w:t xml:space="preserve">To carry out our activities and obligations as an occupational health service providing occupational and preventative healthcare to staff and external clients. </w:t>
      </w:r>
    </w:p>
    <w:p w:rsidR="0081204B" w:rsidRPr="00655CAE" w:rsidRDefault="0081204B" w:rsidP="00567996">
      <w:pPr>
        <w:pStyle w:val="Default"/>
        <w:rPr>
          <w:sz w:val="22"/>
          <w:szCs w:val="22"/>
        </w:rPr>
      </w:pPr>
    </w:p>
    <w:p w:rsidR="006E7F8A" w:rsidRPr="00655CAE" w:rsidRDefault="00C213D1" w:rsidP="00567996">
      <w:pPr>
        <w:pStyle w:val="Default"/>
        <w:rPr>
          <w:sz w:val="22"/>
          <w:szCs w:val="22"/>
        </w:rPr>
      </w:pPr>
      <w:r w:rsidRPr="00655CAE">
        <w:rPr>
          <w:sz w:val="22"/>
          <w:szCs w:val="22"/>
        </w:rPr>
        <w:t>We may use</w:t>
      </w:r>
      <w:r w:rsidR="0010605C" w:rsidRPr="00655CAE">
        <w:rPr>
          <w:sz w:val="22"/>
          <w:szCs w:val="22"/>
        </w:rPr>
        <w:t xml:space="preserve"> a variety of means, including questionnaires, forms, </w:t>
      </w:r>
      <w:r w:rsidRPr="00655CAE">
        <w:rPr>
          <w:sz w:val="22"/>
          <w:szCs w:val="22"/>
        </w:rPr>
        <w:t xml:space="preserve">direct questioning, </w:t>
      </w:r>
      <w:r w:rsidR="00BF321F" w:rsidRPr="00655CAE">
        <w:rPr>
          <w:sz w:val="22"/>
          <w:szCs w:val="22"/>
        </w:rPr>
        <w:t>requests from</w:t>
      </w:r>
      <w:r w:rsidRPr="00655CAE">
        <w:rPr>
          <w:sz w:val="22"/>
          <w:szCs w:val="22"/>
        </w:rPr>
        <w:t xml:space="preserve"> third parties. Information may be collected </w:t>
      </w:r>
      <w:r w:rsidR="0010605C" w:rsidRPr="00655CAE">
        <w:rPr>
          <w:sz w:val="22"/>
          <w:szCs w:val="22"/>
        </w:rPr>
        <w:t xml:space="preserve">by telephone, face-to-face, </w:t>
      </w:r>
      <w:r w:rsidRPr="00655CAE">
        <w:rPr>
          <w:sz w:val="22"/>
          <w:szCs w:val="22"/>
        </w:rPr>
        <w:t xml:space="preserve">paper or </w:t>
      </w:r>
      <w:r w:rsidR="0010605C" w:rsidRPr="00655CAE">
        <w:rPr>
          <w:sz w:val="22"/>
          <w:szCs w:val="22"/>
        </w:rPr>
        <w:t>electronic means</w:t>
      </w:r>
      <w:r w:rsidRPr="00655CAE">
        <w:rPr>
          <w:sz w:val="22"/>
          <w:szCs w:val="22"/>
        </w:rPr>
        <w:t>.</w:t>
      </w:r>
    </w:p>
    <w:p w:rsidR="007616AB" w:rsidRPr="00655CAE" w:rsidRDefault="00567996" w:rsidP="007616AB">
      <w:pPr>
        <w:autoSpaceDE w:val="0"/>
        <w:autoSpaceDN w:val="0"/>
        <w:adjustRightInd w:val="0"/>
        <w:spacing w:before="240" w:after="240" w:line="240" w:lineRule="auto"/>
        <w:rPr>
          <w:rFonts w:ascii="Arial" w:hAnsi="Arial" w:cs="Arial"/>
          <w:b/>
          <w:iCs/>
          <w:color w:val="000000"/>
        </w:rPr>
      </w:pPr>
      <w:r w:rsidRPr="00655CAE">
        <w:rPr>
          <w:rFonts w:ascii="Arial" w:hAnsi="Arial" w:cs="Arial"/>
          <w:b/>
          <w:iCs/>
          <w:color w:val="000000"/>
        </w:rPr>
        <w:t>7.</w:t>
      </w:r>
      <w:r w:rsidRPr="00655CAE">
        <w:rPr>
          <w:rFonts w:ascii="Arial" w:hAnsi="Arial" w:cs="Arial"/>
          <w:b/>
          <w:iCs/>
          <w:color w:val="000000"/>
        </w:rPr>
        <w:tab/>
      </w:r>
      <w:r w:rsidR="007616AB" w:rsidRPr="00655CAE">
        <w:rPr>
          <w:rFonts w:ascii="Arial" w:hAnsi="Arial" w:cs="Arial"/>
          <w:b/>
          <w:iCs/>
          <w:color w:val="000000"/>
        </w:rPr>
        <w:t>Sharing your information</w:t>
      </w:r>
    </w:p>
    <w:p w:rsidR="007C247C" w:rsidRPr="00655CAE" w:rsidRDefault="007C247C" w:rsidP="000D3AF2">
      <w:p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 xml:space="preserve">No confidential </w:t>
      </w:r>
      <w:r w:rsidRPr="00655CAE">
        <w:rPr>
          <w:rFonts w:ascii="Arial" w:hAnsi="Arial" w:cs="Arial"/>
          <w:iCs/>
          <w:color w:val="000000" w:themeColor="text1"/>
        </w:rPr>
        <w:t xml:space="preserve">information held by </w:t>
      </w:r>
      <w:r w:rsidR="00567996" w:rsidRPr="00655CAE">
        <w:rPr>
          <w:rFonts w:ascii="Arial" w:hAnsi="Arial" w:cs="Arial"/>
          <w:iCs/>
          <w:color w:val="000000" w:themeColor="text1"/>
        </w:rPr>
        <w:t xml:space="preserve">the </w:t>
      </w:r>
      <w:r w:rsidR="002F29C7" w:rsidRPr="00655CAE">
        <w:rPr>
          <w:rFonts w:ascii="Arial" w:hAnsi="Arial" w:cs="Arial"/>
          <w:iCs/>
          <w:color w:val="000000" w:themeColor="text1"/>
        </w:rPr>
        <w:t>Occupational Health D</w:t>
      </w:r>
      <w:r w:rsidR="00567996" w:rsidRPr="00655CAE">
        <w:rPr>
          <w:rFonts w:ascii="Arial" w:hAnsi="Arial" w:cs="Arial"/>
          <w:iCs/>
          <w:color w:val="000000" w:themeColor="text1"/>
        </w:rPr>
        <w:t>epartment</w:t>
      </w:r>
      <w:r w:rsidRPr="00655CAE">
        <w:rPr>
          <w:rFonts w:ascii="Arial" w:hAnsi="Arial" w:cs="Arial"/>
          <w:iCs/>
          <w:color w:val="000000" w:themeColor="text1"/>
        </w:rPr>
        <w:t xml:space="preserve"> will be disclosed wit</w:t>
      </w:r>
      <w:r w:rsidR="00567996" w:rsidRPr="00655CAE">
        <w:rPr>
          <w:rFonts w:ascii="Arial" w:hAnsi="Arial" w:cs="Arial"/>
          <w:iCs/>
          <w:color w:val="000000" w:themeColor="text1"/>
        </w:rPr>
        <w:t xml:space="preserve">hout your explicit informed consent with the exception of: </w:t>
      </w:r>
    </w:p>
    <w:p w:rsidR="000D3AF2" w:rsidRPr="00655CAE" w:rsidRDefault="00567996" w:rsidP="000D3AF2">
      <w:pPr>
        <w:pStyle w:val="ListParagraph"/>
        <w:numPr>
          <w:ilvl w:val="0"/>
          <w:numId w:val="17"/>
        </w:num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lastRenderedPageBreak/>
        <w:t>Where the d</w:t>
      </w:r>
      <w:r w:rsidR="000D3AF2" w:rsidRPr="00655CAE">
        <w:rPr>
          <w:rFonts w:ascii="Arial" w:hAnsi="Arial" w:cs="Arial"/>
          <w:iCs/>
          <w:color w:val="000000"/>
        </w:rPr>
        <w:t xml:space="preserve">isclosure is required by law (for example if ordered by a judge or a presiding officer of a court using a court order; to the HSE under the Health &amp;Safety at Work </w:t>
      </w:r>
      <w:r w:rsidR="00DD418E" w:rsidRPr="00655CAE">
        <w:rPr>
          <w:rFonts w:ascii="Arial" w:hAnsi="Arial" w:cs="Arial"/>
          <w:iCs/>
          <w:color w:val="000000"/>
        </w:rPr>
        <w:t>etc.</w:t>
      </w:r>
      <w:r w:rsidR="000D3AF2" w:rsidRPr="00655CAE">
        <w:rPr>
          <w:rFonts w:ascii="Arial" w:hAnsi="Arial" w:cs="Arial"/>
          <w:iCs/>
          <w:color w:val="000000"/>
        </w:rPr>
        <w:t xml:space="preserve"> Act 1974; for statutory requirement to notify certain infectious diseases; to the NHS Counter Fraud Service to detect and prosecute Fraud)</w:t>
      </w:r>
    </w:p>
    <w:p w:rsidR="000D3AF2" w:rsidRPr="00655CAE" w:rsidRDefault="00567996" w:rsidP="000D3AF2">
      <w:pPr>
        <w:pStyle w:val="ListParagraph"/>
        <w:numPr>
          <w:ilvl w:val="0"/>
          <w:numId w:val="17"/>
        </w:num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Where the d</w:t>
      </w:r>
      <w:r w:rsidR="000D3AF2" w:rsidRPr="00655CAE">
        <w:rPr>
          <w:rFonts w:ascii="Arial" w:hAnsi="Arial" w:cs="Arial"/>
          <w:iCs/>
          <w:color w:val="000000"/>
        </w:rPr>
        <w:t>isclosure is in the public interest (for example where a worker’s health endangers others and the worker refuses to disclose information which would allow potential harm to be avoided)</w:t>
      </w:r>
    </w:p>
    <w:p w:rsidR="00295989" w:rsidRPr="00655CAE" w:rsidRDefault="00295989" w:rsidP="007616AB">
      <w:p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Where disclosure</w:t>
      </w:r>
      <w:r w:rsidR="007616AB" w:rsidRPr="00655CAE">
        <w:rPr>
          <w:rFonts w:ascii="Arial" w:hAnsi="Arial" w:cs="Arial"/>
          <w:iCs/>
          <w:color w:val="000000"/>
        </w:rPr>
        <w:t xml:space="preserve"> of personal data </w:t>
      </w:r>
      <w:r w:rsidRPr="00655CAE">
        <w:rPr>
          <w:rFonts w:ascii="Arial" w:hAnsi="Arial" w:cs="Arial"/>
          <w:iCs/>
          <w:color w:val="000000"/>
        </w:rPr>
        <w:t>is necessary for the above reasons, this will always be assessed</w:t>
      </w:r>
      <w:r w:rsidR="007616AB" w:rsidRPr="00655CAE">
        <w:rPr>
          <w:rFonts w:ascii="Arial" w:hAnsi="Arial" w:cs="Arial"/>
          <w:iCs/>
          <w:color w:val="000000"/>
        </w:rPr>
        <w:t xml:space="preserve"> on </w:t>
      </w:r>
      <w:r w:rsidRPr="00655CAE">
        <w:rPr>
          <w:rFonts w:ascii="Arial" w:hAnsi="Arial" w:cs="Arial"/>
          <w:iCs/>
          <w:color w:val="000000"/>
        </w:rPr>
        <w:t xml:space="preserve">a </w:t>
      </w:r>
      <w:r w:rsidR="007616AB" w:rsidRPr="00655CAE">
        <w:rPr>
          <w:rFonts w:ascii="Arial" w:hAnsi="Arial" w:cs="Arial"/>
          <w:iCs/>
          <w:color w:val="000000"/>
        </w:rPr>
        <w:t>case-by-case b</w:t>
      </w:r>
      <w:r w:rsidRPr="00655CAE">
        <w:rPr>
          <w:rFonts w:ascii="Arial" w:hAnsi="Arial" w:cs="Arial"/>
          <w:iCs/>
          <w:color w:val="000000"/>
        </w:rPr>
        <w:t>asis, using the minimum information</w:t>
      </w:r>
      <w:r w:rsidR="007616AB" w:rsidRPr="00655CAE">
        <w:rPr>
          <w:rFonts w:ascii="Arial" w:hAnsi="Arial" w:cs="Arial"/>
          <w:iCs/>
          <w:color w:val="000000"/>
        </w:rPr>
        <w:t xml:space="preserve"> necessary for the specific purpose and circumstances and with the appropriate security controls in place. </w:t>
      </w:r>
    </w:p>
    <w:p w:rsidR="007616AB" w:rsidRPr="00655CAE" w:rsidRDefault="00567996" w:rsidP="007616AB">
      <w:pPr>
        <w:autoSpaceDE w:val="0"/>
        <w:autoSpaceDN w:val="0"/>
        <w:adjustRightInd w:val="0"/>
        <w:spacing w:before="240" w:after="240" w:line="240" w:lineRule="auto"/>
        <w:rPr>
          <w:rFonts w:ascii="Arial" w:hAnsi="Arial" w:cs="Arial"/>
          <w:b/>
          <w:iCs/>
          <w:color w:val="000000"/>
        </w:rPr>
      </w:pPr>
      <w:r w:rsidRPr="00655CAE">
        <w:rPr>
          <w:rFonts w:ascii="Arial" w:hAnsi="Arial" w:cs="Arial"/>
          <w:b/>
          <w:iCs/>
          <w:color w:val="000000"/>
        </w:rPr>
        <w:t>8.</w:t>
      </w:r>
      <w:r w:rsidRPr="00655CAE">
        <w:rPr>
          <w:rFonts w:ascii="Arial" w:hAnsi="Arial" w:cs="Arial"/>
          <w:b/>
          <w:iCs/>
          <w:color w:val="000000"/>
        </w:rPr>
        <w:tab/>
      </w:r>
      <w:r w:rsidR="007616AB" w:rsidRPr="00655CAE">
        <w:rPr>
          <w:rFonts w:ascii="Arial" w:hAnsi="Arial" w:cs="Arial"/>
          <w:b/>
          <w:iCs/>
          <w:color w:val="000000"/>
        </w:rPr>
        <w:t xml:space="preserve">Use of Third Party </w:t>
      </w:r>
      <w:r w:rsidR="00A70AAF" w:rsidRPr="00655CAE">
        <w:rPr>
          <w:rFonts w:ascii="Arial" w:hAnsi="Arial" w:cs="Arial"/>
          <w:b/>
          <w:iCs/>
          <w:color w:val="000000"/>
        </w:rPr>
        <w:t>organisations</w:t>
      </w:r>
      <w:r w:rsidR="007616AB" w:rsidRPr="00655CAE">
        <w:rPr>
          <w:rFonts w:ascii="Arial" w:hAnsi="Arial" w:cs="Arial"/>
          <w:b/>
          <w:iCs/>
          <w:color w:val="000000"/>
        </w:rPr>
        <w:t xml:space="preserve"> </w:t>
      </w:r>
    </w:p>
    <w:p w:rsidR="00EF09CB" w:rsidRPr="00655CAE" w:rsidRDefault="007616AB" w:rsidP="00543A88">
      <w:p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 xml:space="preserve">To enable </w:t>
      </w:r>
      <w:r w:rsidR="00EC3E91" w:rsidRPr="00655CAE">
        <w:rPr>
          <w:rFonts w:ascii="Arial" w:hAnsi="Arial" w:cs="Arial"/>
          <w:iCs/>
          <w:color w:val="000000"/>
        </w:rPr>
        <w:t xml:space="preserve">us carry out our activities and obligations as an occupational health service, we </w:t>
      </w:r>
      <w:r w:rsidRPr="00655CAE">
        <w:rPr>
          <w:rFonts w:ascii="Arial" w:hAnsi="Arial" w:cs="Arial"/>
          <w:iCs/>
          <w:color w:val="000000"/>
        </w:rPr>
        <w:t xml:space="preserve">may share your information with </w:t>
      </w:r>
      <w:r w:rsidR="00EF09CB" w:rsidRPr="00655CAE">
        <w:rPr>
          <w:rFonts w:ascii="Arial" w:hAnsi="Arial" w:cs="Arial"/>
          <w:iCs/>
          <w:color w:val="000000"/>
        </w:rPr>
        <w:t>very specific third party organisation</w:t>
      </w:r>
      <w:r w:rsidR="00A70AAF" w:rsidRPr="00655CAE">
        <w:rPr>
          <w:rFonts w:ascii="Arial" w:hAnsi="Arial" w:cs="Arial"/>
          <w:iCs/>
          <w:color w:val="000000"/>
        </w:rPr>
        <w:t>s</w:t>
      </w:r>
      <w:r w:rsidRPr="00655CAE">
        <w:rPr>
          <w:rFonts w:ascii="Arial" w:hAnsi="Arial" w:cs="Arial"/>
          <w:iCs/>
          <w:color w:val="000000"/>
        </w:rPr>
        <w:t xml:space="preserve"> </w:t>
      </w:r>
      <w:r w:rsidR="00EF09CB" w:rsidRPr="00655CAE">
        <w:rPr>
          <w:rFonts w:ascii="Arial" w:hAnsi="Arial" w:cs="Arial"/>
          <w:iCs/>
          <w:color w:val="000000"/>
        </w:rPr>
        <w:t xml:space="preserve">for clearly identified </w:t>
      </w:r>
      <w:r w:rsidR="00A70AAF" w:rsidRPr="00655CAE">
        <w:rPr>
          <w:rFonts w:ascii="Arial" w:hAnsi="Arial" w:cs="Arial"/>
          <w:iCs/>
          <w:color w:val="000000"/>
        </w:rPr>
        <w:t xml:space="preserve">and limited </w:t>
      </w:r>
      <w:r w:rsidR="00EF09CB" w:rsidRPr="00655CAE">
        <w:rPr>
          <w:rFonts w:ascii="Arial" w:hAnsi="Arial" w:cs="Arial"/>
          <w:iCs/>
          <w:color w:val="000000"/>
        </w:rPr>
        <w:t xml:space="preserve">purposes: </w:t>
      </w:r>
    </w:p>
    <w:p w:rsidR="00EF09CB" w:rsidRPr="00655CAE" w:rsidRDefault="00EF09CB" w:rsidP="00543A88">
      <w:p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 xml:space="preserve">Where data is shared with third parties there is always a contract agreement between the provider and the Trust. A senior manager has been identified to act as a lead person (Information Asset Owner) for each contract with responsibility for ensuring that your information is managed in a fair and lawful manner. </w:t>
      </w:r>
    </w:p>
    <w:p w:rsidR="00EF09CB" w:rsidRPr="00655CAE" w:rsidRDefault="00EF09CB" w:rsidP="00543A88">
      <w:pPr>
        <w:autoSpaceDE w:val="0"/>
        <w:autoSpaceDN w:val="0"/>
        <w:adjustRightInd w:val="0"/>
        <w:spacing w:before="240" w:after="240" w:line="240" w:lineRule="auto"/>
        <w:rPr>
          <w:rFonts w:ascii="Arial" w:hAnsi="Arial" w:cs="Arial"/>
          <w:iCs/>
          <w:color w:val="000000"/>
        </w:rPr>
      </w:pPr>
      <w:r w:rsidRPr="00655CAE">
        <w:rPr>
          <w:rFonts w:ascii="Arial" w:hAnsi="Arial" w:cs="Arial"/>
          <w:iCs/>
          <w:color w:val="000000"/>
        </w:rPr>
        <w:t>The list of organisations will change and processes are in place to ensure that these organisations are recorded and that they fully comply with their legal obligations to manage your information throughout its lifecycle.</w:t>
      </w:r>
    </w:p>
    <w:p w:rsidR="00314373" w:rsidRPr="00655CAE" w:rsidRDefault="00314373" w:rsidP="00314373">
      <w:pPr>
        <w:autoSpaceDE w:val="0"/>
        <w:autoSpaceDN w:val="0"/>
        <w:adjustRightInd w:val="0"/>
        <w:spacing w:after="0" w:line="240" w:lineRule="auto"/>
        <w:rPr>
          <w:rFonts w:ascii="Arial" w:hAnsi="Arial" w:cs="Arial"/>
          <w:b/>
          <w:i/>
          <w:iCs/>
          <w:color w:val="000000"/>
        </w:rPr>
      </w:pPr>
      <w:r w:rsidRPr="00655CAE">
        <w:rPr>
          <w:rFonts w:ascii="Arial" w:hAnsi="Arial" w:cs="Arial"/>
          <w:b/>
          <w:i/>
          <w:iCs/>
          <w:color w:val="000000"/>
        </w:rPr>
        <w:t>9.</w:t>
      </w:r>
      <w:r w:rsidRPr="00655CAE">
        <w:rPr>
          <w:rFonts w:ascii="Arial" w:hAnsi="Arial" w:cs="Arial"/>
          <w:b/>
          <w:i/>
          <w:iCs/>
          <w:color w:val="000000"/>
        </w:rPr>
        <w:tab/>
      </w:r>
      <w:r w:rsidRPr="00655CAE">
        <w:rPr>
          <w:rFonts w:ascii="Arial" w:hAnsi="Arial" w:cs="Arial"/>
          <w:b/>
          <w:iCs/>
          <w:color w:val="000000"/>
        </w:rPr>
        <w:t>Prevention and Detection of Crime and Fraud</w:t>
      </w:r>
    </w:p>
    <w:p w:rsidR="00314373" w:rsidRPr="00655CAE" w:rsidRDefault="00314373" w:rsidP="00314373">
      <w:pPr>
        <w:autoSpaceDE w:val="0"/>
        <w:autoSpaceDN w:val="0"/>
        <w:adjustRightInd w:val="0"/>
        <w:spacing w:after="0" w:line="240" w:lineRule="auto"/>
        <w:rPr>
          <w:rFonts w:ascii="Arial" w:hAnsi="Arial" w:cs="Arial"/>
          <w:color w:val="000000"/>
          <w:sz w:val="20"/>
          <w:szCs w:val="20"/>
        </w:rPr>
      </w:pPr>
    </w:p>
    <w:p w:rsidR="00314373" w:rsidRPr="00655CAE" w:rsidRDefault="00314373" w:rsidP="00314373">
      <w:pPr>
        <w:autoSpaceDE w:val="0"/>
        <w:autoSpaceDN w:val="0"/>
        <w:adjustRightInd w:val="0"/>
        <w:spacing w:after="0" w:line="240" w:lineRule="auto"/>
        <w:rPr>
          <w:rFonts w:ascii="Arial" w:hAnsi="Arial" w:cs="Arial"/>
          <w:iCs/>
          <w:color w:val="000000"/>
        </w:rPr>
      </w:pPr>
      <w:r w:rsidRPr="00655CAE">
        <w:rPr>
          <w:rFonts w:ascii="Arial" w:hAnsi="Arial" w:cs="Arial"/>
          <w:iCs/>
          <w:color w:val="000000"/>
        </w:rPr>
        <w:t xml:space="preserve">We may use the information we hold about you to detect and prevent crime or fraud. We may also share this information with other bodies that inspect and manage public funds. </w:t>
      </w:r>
    </w:p>
    <w:p w:rsidR="00314373" w:rsidRPr="00655CAE" w:rsidRDefault="00314373" w:rsidP="00314373">
      <w:pPr>
        <w:autoSpaceDE w:val="0"/>
        <w:autoSpaceDN w:val="0"/>
        <w:adjustRightInd w:val="0"/>
        <w:spacing w:after="0" w:line="240" w:lineRule="auto"/>
        <w:rPr>
          <w:rFonts w:ascii="Arial" w:hAnsi="Arial" w:cs="Arial"/>
          <w:iCs/>
          <w:color w:val="000000"/>
        </w:rPr>
      </w:pPr>
    </w:p>
    <w:p w:rsidR="00314373" w:rsidRPr="00655CAE" w:rsidRDefault="00314373" w:rsidP="00314373">
      <w:pPr>
        <w:autoSpaceDE w:val="0"/>
        <w:autoSpaceDN w:val="0"/>
        <w:adjustRightInd w:val="0"/>
        <w:spacing w:after="0" w:line="240" w:lineRule="auto"/>
        <w:rPr>
          <w:rFonts w:ascii="Arial" w:hAnsi="Arial" w:cs="Arial"/>
          <w:iCs/>
          <w:color w:val="000000"/>
        </w:rPr>
      </w:pPr>
      <w:r w:rsidRPr="00655CAE">
        <w:rPr>
          <w:rFonts w:ascii="Arial" w:hAnsi="Arial" w:cs="Arial"/>
          <w:iCs/>
          <w:color w:val="000000"/>
        </w:rPr>
        <w:t>We will not routinely disclose any information about you without your express permission. However, there are circumstances where we must or can share information about you owing to a legal/statutory obligation.</w:t>
      </w:r>
    </w:p>
    <w:p w:rsidR="00943CA8" w:rsidRPr="00655CAE" w:rsidRDefault="00314373" w:rsidP="007616AB">
      <w:pPr>
        <w:autoSpaceDE w:val="0"/>
        <w:autoSpaceDN w:val="0"/>
        <w:adjustRightInd w:val="0"/>
        <w:spacing w:before="240" w:after="240" w:line="240" w:lineRule="auto"/>
        <w:rPr>
          <w:rFonts w:ascii="Arial" w:hAnsi="Arial" w:cs="Arial"/>
          <w:b/>
          <w:iCs/>
          <w:color w:val="000000"/>
        </w:rPr>
      </w:pPr>
      <w:r w:rsidRPr="00655CAE">
        <w:rPr>
          <w:rFonts w:ascii="Arial" w:hAnsi="Arial" w:cs="Arial"/>
          <w:b/>
          <w:iCs/>
          <w:color w:val="000000"/>
        </w:rPr>
        <w:t>10</w:t>
      </w:r>
      <w:r w:rsidR="00EF09CB" w:rsidRPr="00655CAE">
        <w:rPr>
          <w:rFonts w:ascii="Arial" w:hAnsi="Arial" w:cs="Arial"/>
          <w:b/>
          <w:iCs/>
          <w:color w:val="000000"/>
        </w:rPr>
        <w:t>.</w:t>
      </w:r>
      <w:r w:rsidR="00EF09CB" w:rsidRPr="00655CAE">
        <w:rPr>
          <w:rFonts w:ascii="Arial" w:hAnsi="Arial" w:cs="Arial"/>
          <w:iCs/>
          <w:color w:val="000000"/>
        </w:rPr>
        <w:tab/>
      </w:r>
      <w:r w:rsidR="00943CA8" w:rsidRPr="00655CAE">
        <w:rPr>
          <w:rFonts w:ascii="Arial" w:hAnsi="Arial" w:cs="Arial"/>
          <w:b/>
          <w:iCs/>
          <w:color w:val="000000"/>
        </w:rPr>
        <w:t>Individuals Rights</w:t>
      </w:r>
    </w:p>
    <w:p w:rsidR="00543A88" w:rsidRPr="00655CAE" w:rsidRDefault="005D4ECF" w:rsidP="00543A88">
      <w:pPr>
        <w:pStyle w:val="Pa1"/>
        <w:spacing w:before="240" w:after="240"/>
        <w:rPr>
          <w:rStyle w:val="A1"/>
        </w:rPr>
      </w:pPr>
      <w:r w:rsidRPr="00655CAE">
        <w:rPr>
          <w:rStyle w:val="A1"/>
        </w:rPr>
        <w:t xml:space="preserve">Data Protection </w:t>
      </w:r>
      <w:r w:rsidR="00BE5AD7" w:rsidRPr="00655CAE">
        <w:rPr>
          <w:rStyle w:val="A1"/>
        </w:rPr>
        <w:t>laws give</w:t>
      </w:r>
      <w:r w:rsidRPr="00655CAE">
        <w:rPr>
          <w:rStyle w:val="A1"/>
        </w:rPr>
        <w:t xml:space="preserve"> individuals rights in respect of the personal information that we hold about you.  </w:t>
      </w:r>
    </w:p>
    <w:p w:rsidR="00543A88" w:rsidRPr="00655CAE" w:rsidRDefault="00543A88" w:rsidP="00543A88">
      <w:pPr>
        <w:spacing w:line="240" w:lineRule="auto"/>
        <w:rPr>
          <w:rFonts w:ascii="Arial" w:eastAsia="Calibri" w:hAnsi="Arial" w:cs="Arial"/>
          <w:color w:val="000000"/>
        </w:rPr>
      </w:pPr>
      <w:r w:rsidRPr="00655CAE">
        <w:rPr>
          <w:rFonts w:ascii="Arial" w:eastAsia="Calibri" w:hAnsi="Arial" w:cs="Arial"/>
          <w:color w:val="000000"/>
        </w:rPr>
        <w:t>Anyone incl</w:t>
      </w:r>
      <w:r w:rsidR="00DD418E" w:rsidRPr="00655CAE">
        <w:rPr>
          <w:rFonts w:ascii="Arial" w:eastAsia="Calibri" w:hAnsi="Arial" w:cs="Arial"/>
          <w:color w:val="000000"/>
        </w:rPr>
        <w:t xml:space="preserve">uding patients, staff, visitors, clients </w:t>
      </w:r>
      <w:r w:rsidRPr="00655CAE">
        <w:rPr>
          <w:rFonts w:ascii="Arial" w:eastAsia="Calibri" w:hAnsi="Arial" w:cs="Arial"/>
          <w:color w:val="000000"/>
        </w:rPr>
        <w:t xml:space="preserve">or contractors who has personal information recorded by the Trust either directly or indirectly has specific rights under current and future legislation. These include: </w:t>
      </w:r>
    </w:p>
    <w:p w:rsidR="00543A88" w:rsidRPr="00655CAE" w:rsidRDefault="00314373" w:rsidP="00543A88">
      <w:pPr>
        <w:spacing w:line="240" w:lineRule="auto"/>
        <w:rPr>
          <w:rFonts w:ascii="Arial" w:eastAsia="Calibri" w:hAnsi="Arial" w:cs="Arial"/>
          <w:color w:val="000000"/>
        </w:rPr>
      </w:pPr>
      <w:r w:rsidRPr="00655CAE">
        <w:rPr>
          <w:rFonts w:ascii="Arial" w:eastAsia="Calibri" w:hAnsi="Arial" w:cs="Arial"/>
          <w:b/>
          <w:color w:val="000000"/>
        </w:rPr>
        <w:t>10</w:t>
      </w:r>
      <w:r w:rsidR="00543A88" w:rsidRPr="00655CAE">
        <w:rPr>
          <w:rFonts w:ascii="Arial" w:eastAsia="Calibri" w:hAnsi="Arial" w:cs="Arial"/>
          <w:b/>
          <w:color w:val="000000"/>
        </w:rPr>
        <w:t>.1</w:t>
      </w:r>
      <w:r w:rsidR="00543A88" w:rsidRPr="00655CAE">
        <w:rPr>
          <w:rFonts w:ascii="Arial" w:eastAsia="Calibri" w:hAnsi="Arial" w:cs="Arial"/>
          <w:color w:val="000000"/>
        </w:rPr>
        <w:tab/>
        <w:t>Under the Data Protection Act - 6th Principle:</w:t>
      </w:r>
    </w:p>
    <w:p w:rsidR="00543A88" w:rsidRPr="00655CAE" w:rsidRDefault="00543A88" w:rsidP="00543A88">
      <w:pPr>
        <w:numPr>
          <w:ilvl w:val="0"/>
          <w:numId w:val="20"/>
        </w:numPr>
        <w:spacing w:line="240" w:lineRule="auto"/>
        <w:rPr>
          <w:rFonts w:ascii="Arial" w:eastAsia="Calibri" w:hAnsi="Arial" w:cs="Arial"/>
          <w:color w:val="000000"/>
        </w:rPr>
      </w:pPr>
      <w:r w:rsidRPr="00655CAE">
        <w:rPr>
          <w:rFonts w:ascii="Arial" w:eastAsia="Calibri" w:hAnsi="Arial" w:cs="Arial"/>
          <w:color w:val="000000"/>
        </w:rPr>
        <w:t>a right of access to a copy of their personal data;</w:t>
      </w:r>
    </w:p>
    <w:p w:rsidR="00543A88" w:rsidRPr="00655CAE" w:rsidRDefault="00543A88" w:rsidP="00543A88">
      <w:pPr>
        <w:numPr>
          <w:ilvl w:val="0"/>
          <w:numId w:val="20"/>
        </w:numPr>
        <w:spacing w:line="240" w:lineRule="auto"/>
        <w:rPr>
          <w:rFonts w:ascii="Arial" w:eastAsia="Calibri" w:hAnsi="Arial" w:cs="Arial"/>
          <w:color w:val="000000"/>
        </w:rPr>
      </w:pPr>
      <w:r w:rsidRPr="00655CAE">
        <w:rPr>
          <w:rFonts w:ascii="Arial" w:eastAsia="Calibri" w:hAnsi="Arial" w:cs="Arial"/>
          <w:color w:val="000000"/>
        </w:rPr>
        <w:t>a right to object to processing that is likely to cause or is causing damage or distress;</w:t>
      </w:r>
    </w:p>
    <w:p w:rsidR="00543A88" w:rsidRPr="00655CAE" w:rsidRDefault="00543A88" w:rsidP="00543A88">
      <w:pPr>
        <w:numPr>
          <w:ilvl w:val="0"/>
          <w:numId w:val="20"/>
        </w:numPr>
        <w:spacing w:line="240" w:lineRule="auto"/>
        <w:rPr>
          <w:rFonts w:ascii="Arial" w:eastAsia="Calibri" w:hAnsi="Arial" w:cs="Arial"/>
          <w:color w:val="000000"/>
        </w:rPr>
      </w:pPr>
      <w:r w:rsidRPr="00655CAE">
        <w:rPr>
          <w:rFonts w:ascii="Arial" w:eastAsia="Calibri" w:hAnsi="Arial" w:cs="Arial"/>
          <w:color w:val="000000"/>
        </w:rPr>
        <w:t>a right to object to decisions being taken by automated means;</w:t>
      </w:r>
    </w:p>
    <w:p w:rsidR="00543A88" w:rsidRPr="00655CAE" w:rsidRDefault="00543A88" w:rsidP="00543A88">
      <w:pPr>
        <w:numPr>
          <w:ilvl w:val="0"/>
          <w:numId w:val="20"/>
        </w:numPr>
        <w:spacing w:line="240" w:lineRule="auto"/>
        <w:rPr>
          <w:rFonts w:ascii="Arial" w:eastAsia="Calibri" w:hAnsi="Arial" w:cs="Arial"/>
          <w:color w:val="000000"/>
        </w:rPr>
      </w:pPr>
      <w:r w:rsidRPr="00655CAE">
        <w:rPr>
          <w:rFonts w:ascii="Arial" w:eastAsia="Calibri" w:hAnsi="Arial" w:cs="Arial"/>
          <w:color w:val="000000"/>
        </w:rPr>
        <w:t>a right in certain circumstances to have inaccurate personal data rectified, blocked, erased or destroyed; and</w:t>
      </w:r>
    </w:p>
    <w:p w:rsidR="00543A88" w:rsidRPr="00655CAE" w:rsidRDefault="00543A88" w:rsidP="00543A88">
      <w:pPr>
        <w:numPr>
          <w:ilvl w:val="0"/>
          <w:numId w:val="20"/>
        </w:numPr>
        <w:spacing w:line="240" w:lineRule="auto"/>
        <w:rPr>
          <w:rFonts w:ascii="Arial" w:eastAsia="Calibri" w:hAnsi="Arial" w:cs="Arial"/>
          <w:color w:val="000000"/>
        </w:rPr>
      </w:pPr>
      <w:r w:rsidRPr="00655CAE">
        <w:rPr>
          <w:rFonts w:ascii="Arial" w:eastAsia="Calibri" w:hAnsi="Arial" w:cs="Arial"/>
          <w:color w:val="000000"/>
        </w:rPr>
        <w:t>a right to claim compensation for damages caused by a breach of the Act</w:t>
      </w:r>
      <w:r w:rsidR="00A70AAF" w:rsidRPr="00655CAE">
        <w:rPr>
          <w:rFonts w:ascii="Arial" w:eastAsia="Calibri" w:hAnsi="Arial" w:cs="Arial"/>
          <w:color w:val="000000"/>
        </w:rPr>
        <w:t>.</w:t>
      </w:r>
    </w:p>
    <w:p w:rsidR="00543A88" w:rsidRPr="00655CAE" w:rsidRDefault="00314373" w:rsidP="00543A88">
      <w:pPr>
        <w:spacing w:line="240" w:lineRule="auto"/>
        <w:rPr>
          <w:rFonts w:ascii="Arial" w:eastAsia="Calibri" w:hAnsi="Arial" w:cs="Arial"/>
          <w:color w:val="000000"/>
        </w:rPr>
      </w:pPr>
      <w:r w:rsidRPr="00655CAE">
        <w:rPr>
          <w:rFonts w:ascii="Arial" w:eastAsia="Calibri" w:hAnsi="Arial" w:cs="Arial"/>
          <w:b/>
          <w:color w:val="000000"/>
        </w:rPr>
        <w:t>10</w:t>
      </w:r>
      <w:r w:rsidR="00543A88" w:rsidRPr="00655CAE">
        <w:rPr>
          <w:rFonts w:ascii="Arial" w:eastAsia="Calibri" w:hAnsi="Arial" w:cs="Arial"/>
          <w:b/>
          <w:color w:val="000000"/>
        </w:rPr>
        <w:t>.2</w:t>
      </w:r>
      <w:r w:rsidR="00543A88" w:rsidRPr="00655CAE">
        <w:rPr>
          <w:rFonts w:ascii="Arial" w:eastAsia="Calibri" w:hAnsi="Arial" w:cs="Arial"/>
          <w:color w:val="000000"/>
        </w:rPr>
        <w:tab/>
        <w:t>Under the General Data Protection Regulation (GDPR)</w:t>
      </w:r>
    </w:p>
    <w:p w:rsidR="00543A88" w:rsidRPr="00655CAE" w:rsidRDefault="00543A88" w:rsidP="00543A88">
      <w:pPr>
        <w:numPr>
          <w:ilvl w:val="0"/>
          <w:numId w:val="21"/>
        </w:numPr>
        <w:spacing w:line="240" w:lineRule="auto"/>
        <w:rPr>
          <w:rFonts w:ascii="Arial" w:eastAsia="Calibri" w:hAnsi="Arial" w:cs="Arial"/>
          <w:color w:val="000000"/>
        </w:rPr>
      </w:pPr>
      <w:r w:rsidRPr="00655CAE">
        <w:rPr>
          <w:rFonts w:ascii="Arial" w:eastAsia="Calibri" w:hAnsi="Arial" w:cs="Arial"/>
          <w:color w:val="000000"/>
        </w:rPr>
        <w:lastRenderedPageBreak/>
        <w:t>a right to confirmation that their personal data is being processed and access to a copy of that data which in most cases will be free of charge and will be available within one month (which can be extended to two months in some circumstances)</w:t>
      </w:r>
    </w:p>
    <w:p w:rsidR="00543A88" w:rsidRPr="00655CAE" w:rsidRDefault="00543A88" w:rsidP="00543A88">
      <w:pPr>
        <w:numPr>
          <w:ilvl w:val="0"/>
          <w:numId w:val="21"/>
        </w:numPr>
        <w:spacing w:line="240" w:lineRule="auto"/>
        <w:rPr>
          <w:rFonts w:ascii="Arial" w:eastAsia="Calibri" w:hAnsi="Arial" w:cs="Arial"/>
          <w:color w:val="000000"/>
        </w:rPr>
      </w:pPr>
      <w:r w:rsidRPr="00655CAE">
        <w:rPr>
          <w:rFonts w:ascii="Arial" w:eastAsia="Calibri" w:hAnsi="Arial" w:cs="Arial"/>
          <w:color w:val="000000"/>
        </w:rPr>
        <w:t>Who that data has or will be disclosed to;</w:t>
      </w:r>
    </w:p>
    <w:p w:rsidR="00543A88" w:rsidRPr="00655CAE" w:rsidRDefault="00543A88" w:rsidP="00543A88">
      <w:pPr>
        <w:numPr>
          <w:ilvl w:val="0"/>
          <w:numId w:val="21"/>
        </w:numPr>
        <w:spacing w:line="240" w:lineRule="auto"/>
        <w:rPr>
          <w:rFonts w:ascii="Arial" w:eastAsia="Calibri" w:hAnsi="Arial" w:cs="Arial"/>
          <w:color w:val="000000"/>
        </w:rPr>
      </w:pPr>
      <w:r w:rsidRPr="00655CAE">
        <w:rPr>
          <w:rFonts w:ascii="Arial" w:eastAsia="Calibri" w:hAnsi="Arial" w:cs="Arial"/>
          <w:color w:val="000000"/>
        </w:rPr>
        <w:t>The period of time the data will be stored for;</w:t>
      </w:r>
    </w:p>
    <w:p w:rsidR="00543A88" w:rsidRPr="00655CAE" w:rsidRDefault="00543A88" w:rsidP="00543A88">
      <w:pPr>
        <w:numPr>
          <w:ilvl w:val="0"/>
          <w:numId w:val="21"/>
        </w:numPr>
        <w:spacing w:line="240" w:lineRule="auto"/>
        <w:rPr>
          <w:rFonts w:ascii="Arial" w:eastAsia="Calibri" w:hAnsi="Arial" w:cs="Arial"/>
          <w:color w:val="000000"/>
        </w:rPr>
      </w:pPr>
      <w:r w:rsidRPr="00655CAE">
        <w:rPr>
          <w:rFonts w:ascii="Arial" w:eastAsia="Calibri" w:hAnsi="Arial" w:cs="Arial"/>
          <w:color w:val="000000"/>
        </w:rPr>
        <w:t>a right in certain circumstances to have inaccurate personal data rectified, blocked, erased or destroyed. The right to be forgotten and erasure of data does not apply to an individual’s health record or for public health purposes</w:t>
      </w:r>
    </w:p>
    <w:p w:rsidR="00543A88" w:rsidRPr="00655CAE" w:rsidRDefault="00543A88" w:rsidP="00543A88">
      <w:pPr>
        <w:numPr>
          <w:ilvl w:val="0"/>
          <w:numId w:val="21"/>
        </w:numPr>
        <w:spacing w:line="240" w:lineRule="auto"/>
        <w:rPr>
          <w:rFonts w:ascii="Arial" w:eastAsia="Calibri" w:hAnsi="Arial" w:cs="Arial"/>
          <w:color w:val="000000"/>
        </w:rPr>
      </w:pPr>
      <w:r w:rsidRPr="00655CAE">
        <w:rPr>
          <w:rFonts w:ascii="Arial" w:eastAsia="Calibri" w:hAnsi="Arial" w:cs="Arial"/>
          <w:color w:val="000000"/>
        </w:rPr>
        <w:t>Data Portability – data provided electronically in a commonly used format;</w:t>
      </w:r>
    </w:p>
    <w:p w:rsidR="00543A88" w:rsidRPr="00655CAE" w:rsidRDefault="00543A88" w:rsidP="00543A88">
      <w:pPr>
        <w:pStyle w:val="ListParagraph"/>
        <w:numPr>
          <w:ilvl w:val="0"/>
          <w:numId w:val="21"/>
        </w:numPr>
        <w:spacing w:line="240" w:lineRule="auto"/>
        <w:rPr>
          <w:rStyle w:val="A1"/>
          <w:rFonts w:ascii="Arial" w:eastAsia="Calibri" w:hAnsi="Arial" w:cs="Arial"/>
        </w:rPr>
      </w:pPr>
      <w:r w:rsidRPr="00655CAE">
        <w:rPr>
          <w:rFonts w:ascii="Arial" w:eastAsia="Calibri" w:hAnsi="Arial" w:cs="Arial"/>
          <w:color w:val="000000"/>
        </w:rPr>
        <w:t>The right to lodge a complaint with a supervising authority</w:t>
      </w:r>
      <w:r w:rsidR="00A70AAF" w:rsidRPr="00655CAE">
        <w:rPr>
          <w:rFonts w:ascii="Arial" w:eastAsia="Calibri" w:hAnsi="Arial" w:cs="Arial"/>
          <w:color w:val="000000"/>
        </w:rPr>
        <w:t>.</w:t>
      </w:r>
    </w:p>
    <w:p w:rsidR="00BE5AD7" w:rsidRPr="00655CAE" w:rsidRDefault="00586455" w:rsidP="00543A88">
      <w:pPr>
        <w:pStyle w:val="Pa1"/>
        <w:spacing w:before="240" w:after="240"/>
        <w:rPr>
          <w:color w:val="000000"/>
          <w:sz w:val="22"/>
          <w:szCs w:val="22"/>
        </w:rPr>
      </w:pPr>
      <w:r w:rsidRPr="00655CAE">
        <w:rPr>
          <w:rStyle w:val="A1"/>
        </w:rPr>
        <w:t xml:space="preserve">Please visit </w:t>
      </w:r>
      <w:r w:rsidR="00BE5AD7" w:rsidRPr="00655CAE">
        <w:rPr>
          <w:rStyle w:val="A1"/>
        </w:rPr>
        <w:t>the Trust website</w:t>
      </w:r>
      <w:r w:rsidRPr="00655CAE">
        <w:rPr>
          <w:rStyle w:val="A1"/>
        </w:rPr>
        <w:t xml:space="preserve"> for further details</w:t>
      </w:r>
      <w:r w:rsidR="00A1795F" w:rsidRPr="00655CAE">
        <w:rPr>
          <w:rStyle w:val="A1"/>
        </w:rPr>
        <w:t xml:space="preserve"> on this</w:t>
      </w:r>
      <w:r w:rsidRPr="00655CAE">
        <w:rPr>
          <w:rStyle w:val="A1"/>
        </w:rPr>
        <w:t xml:space="preserve">.  </w:t>
      </w:r>
      <w:r w:rsidR="00C05322" w:rsidRPr="00655CAE">
        <w:rPr>
          <w:rStyle w:val="A1"/>
        </w:rPr>
        <w:t xml:space="preserve">Should you have any further queries on the uses of your information, please </w:t>
      </w:r>
      <w:r w:rsidRPr="00655CAE">
        <w:rPr>
          <w:rStyle w:val="A1"/>
        </w:rPr>
        <w:t xml:space="preserve">speak to </w:t>
      </w:r>
      <w:r w:rsidR="00943CA8" w:rsidRPr="00655CAE">
        <w:rPr>
          <w:rStyle w:val="A1"/>
        </w:rPr>
        <w:t xml:space="preserve">the </w:t>
      </w:r>
      <w:r w:rsidR="00543A88" w:rsidRPr="00655CAE">
        <w:rPr>
          <w:rStyle w:val="A1"/>
        </w:rPr>
        <w:t xml:space="preserve">Workplace Health and Wellbeing Manager </w:t>
      </w:r>
      <w:r w:rsidR="00943CA8" w:rsidRPr="00655CAE">
        <w:rPr>
          <w:rStyle w:val="A1"/>
        </w:rPr>
        <w:t xml:space="preserve">or our Data Protection Officer </w:t>
      </w:r>
      <w:r w:rsidR="00543A88" w:rsidRPr="00655CAE">
        <w:rPr>
          <w:rStyle w:val="A1"/>
        </w:rPr>
        <w:t>(</w:t>
      </w:r>
      <w:hyperlink r:id="rId10" w:history="1">
        <w:r w:rsidR="00543A88" w:rsidRPr="00655CAE">
          <w:rPr>
            <w:rFonts w:eastAsia="Calibri"/>
            <w:color w:val="0000FF"/>
            <w:sz w:val="22"/>
            <w:szCs w:val="22"/>
            <w:u w:val="single"/>
          </w:rPr>
          <w:t>dataprotectionofficer@bthft.nhs.uk</w:t>
        </w:r>
      </w:hyperlink>
      <w:r w:rsidR="00543A88" w:rsidRPr="00655CAE">
        <w:rPr>
          <w:rStyle w:val="A1"/>
        </w:rPr>
        <w:t>) or</w:t>
      </w:r>
      <w:r w:rsidR="00BE5AD7" w:rsidRPr="00655CAE">
        <w:rPr>
          <w:rStyle w:val="A1"/>
        </w:rPr>
        <w:t xml:space="preserve"> the Information Governance Team (</w:t>
      </w:r>
      <w:hyperlink r:id="rId11" w:history="1">
        <w:r w:rsidR="00BE5AD7" w:rsidRPr="00655CAE">
          <w:rPr>
            <w:rStyle w:val="Hyperlink"/>
            <w:sz w:val="22"/>
            <w:szCs w:val="22"/>
          </w:rPr>
          <w:t>Information.Governance@bthft.nhs.uk</w:t>
        </w:r>
      </w:hyperlink>
      <w:r w:rsidR="00BE5AD7" w:rsidRPr="00655CAE">
        <w:rPr>
          <w:rStyle w:val="A1"/>
        </w:rPr>
        <w:t>)</w:t>
      </w:r>
      <w:r w:rsidR="00543A88" w:rsidRPr="00655CAE">
        <w:rPr>
          <w:rStyle w:val="A1"/>
        </w:rPr>
        <w:t>.</w:t>
      </w:r>
      <w:r w:rsidR="00BE5AD7" w:rsidRPr="00655CAE">
        <w:rPr>
          <w:rStyle w:val="A1"/>
        </w:rPr>
        <w:t xml:space="preserve"> </w:t>
      </w:r>
    </w:p>
    <w:p w:rsidR="006F70AD" w:rsidRPr="00415D7F" w:rsidRDefault="006F70AD" w:rsidP="00DE1308">
      <w:pPr>
        <w:pStyle w:val="Pa1"/>
        <w:spacing w:before="240" w:after="240"/>
        <w:jc w:val="both"/>
        <w:rPr>
          <w:sz w:val="22"/>
          <w:szCs w:val="22"/>
        </w:rPr>
      </w:pPr>
      <w:r w:rsidRPr="00655CAE">
        <w:rPr>
          <w:rStyle w:val="A1"/>
        </w:rPr>
        <w:t xml:space="preserve">If you are </w:t>
      </w:r>
      <w:r w:rsidR="00E81BD2" w:rsidRPr="00655CAE">
        <w:rPr>
          <w:rStyle w:val="A1"/>
        </w:rPr>
        <w:t xml:space="preserve">still unhappy </w:t>
      </w:r>
      <w:r w:rsidRPr="00655CAE">
        <w:rPr>
          <w:rStyle w:val="A1"/>
        </w:rPr>
        <w:t>with the outcome of your enquiry you can write to:  The Information Commissioner, Wycliffe House, Water Lane, Wilmslow, Cheshire SK9 5AF - Telephone: 01625 545700.</w:t>
      </w:r>
    </w:p>
    <w:p w:rsidR="006F70AD" w:rsidRPr="00415D7F" w:rsidRDefault="006F70AD" w:rsidP="006F70AD">
      <w:pPr>
        <w:pStyle w:val="Default"/>
        <w:spacing w:before="240" w:after="240"/>
        <w:rPr>
          <w:sz w:val="22"/>
          <w:szCs w:val="22"/>
        </w:rPr>
      </w:pPr>
    </w:p>
    <w:sectPr w:rsidR="006F70AD" w:rsidRPr="00415D7F" w:rsidSect="008F6EA1">
      <w:headerReference w:type="even" r:id="rId12"/>
      <w:headerReference w:type="default" r:id="rId13"/>
      <w:footerReference w:type="default" r:id="rId14"/>
      <w:headerReference w:type="first" r:id="rId15"/>
      <w:pgSz w:w="11905" w:h="17337"/>
      <w:pgMar w:top="981"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20" w:rsidRDefault="00CC7F20" w:rsidP="00B10E50">
      <w:pPr>
        <w:spacing w:after="0" w:line="240" w:lineRule="auto"/>
      </w:pPr>
      <w:r>
        <w:separator/>
      </w:r>
    </w:p>
  </w:endnote>
  <w:endnote w:type="continuationSeparator" w:id="0">
    <w:p w:rsidR="00CC7F20" w:rsidRDefault="00CC7F20"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358124"/>
      <w:docPartObj>
        <w:docPartGallery w:val="Page Numbers (Bottom of Page)"/>
        <w:docPartUnique/>
      </w:docPartObj>
    </w:sdtPr>
    <w:sdtEndPr>
      <w:rPr>
        <w:noProof/>
      </w:rPr>
    </w:sdtEndPr>
    <w:sdtContent>
      <w:p w:rsidR="00590E36" w:rsidRDefault="00590E36">
        <w:pPr>
          <w:pStyle w:val="Footer"/>
          <w:jc w:val="center"/>
        </w:pPr>
        <w:r>
          <w:fldChar w:fldCharType="begin"/>
        </w:r>
        <w:r>
          <w:instrText xml:space="preserve"> PAGE   \* MERGEFORMAT </w:instrText>
        </w:r>
        <w:r>
          <w:fldChar w:fldCharType="separate"/>
        </w:r>
        <w:r w:rsidR="0022645E">
          <w:rPr>
            <w:noProof/>
          </w:rPr>
          <w:t>1</w:t>
        </w:r>
        <w:r>
          <w:rPr>
            <w:noProof/>
          </w:rPr>
          <w:fldChar w:fldCharType="end"/>
        </w:r>
      </w:p>
    </w:sdtContent>
  </w:sdt>
  <w:p w:rsidR="008715D2" w:rsidRDefault="0095743F">
    <w:pPr>
      <w:pStyle w:val="Footer"/>
    </w:pPr>
    <w:r>
      <w:t>OHD Privacy Notice V</w:t>
    </w:r>
    <w:r w:rsidR="00381567">
      <w:t>7</w:t>
    </w:r>
    <w:r>
      <w:t xml:space="preserve"> </w:t>
    </w:r>
    <w:r w:rsidR="00381567">
      <w:t>24</w:t>
    </w:r>
    <w:r>
      <w:t>.05.2018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20" w:rsidRDefault="00CC7F20" w:rsidP="00B10E50">
      <w:pPr>
        <w:spacing w:after="0" w:line="240" w:lineRule="auto"/>
      </w:pPr>
      <w:r>
        <w:separator/>
      </w:r>
    </w:p>
  </w:footnote>
  <w:footnote w:type="continuationSeparator" w:id="0">
    <w:p w:rsidR="00CC7F20" w:rsidRDefault="00CC7F20"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36" w:rsidRDefault="00590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D2" w:rsidRDefault="008715D2" w:rsidP="008715D2">
    <w:pPr>
      <w:pStyle w:val="Header"/>
      <w:jc w:val="right"/>
    </w:pPr>
  </w:p>
  <w:p w:rsidR="008715D2" w:rsidRDefault="008715D2" w:rsidP="008715D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36" w:rsidRDefault="00590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C4FC3"/>
    <w:multiLevelType w:val="hybridMultilevel"/>
    <w:tmpl w:val="7F9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9120E4"/>
    <w:multiLevelType w:val="hybridMultilevel"/>
    <w:tmpl w:val="201A07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2531A9"/>
    <w:multiLevelType w:val="hybridMultilevel"/>
    <w:tmpl w:val="761C7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E779A2"/>
    <w:multiLevelType w:val="hybridMultilevel"/>
    <w:tmpl w:val="17C2C01C"/>
    <w:lvl w:ilvl="0" w:tplc="D7E278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0024964"/>
    <w:multiLevelType w:val="multilevel"/>
    <w:tmpl w:val="681092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313EC"/>
    <w:multiLevelType w:val="hybridMultilevel"/>
    <w:tmpl w:val="F698B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9970BD"/>
    <w:multiLevelType w:val="hybridMultilevel"/>
    <w:tmpl w:val="B446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916B1"/>
    <w:multiLevelType w:val="hybridMultilevel"/>
    <w:tmpl w:val="6860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ED5554"/>
    <w:multiLevelType w:val="hybridMultilevel"/>
    <w:tmpl w:val="5EF2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55314"/>
    <w:multiLevelType w:val="multilevel"/>
    <w:tmpl w:val="BE984E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nsid w:val="6978658D"/>
    <w:multiLevelType w:val="multilevel"/>
    <w:tmpl w:val="3574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FC47EB2"/>
    <w:multiLevelType w:val="hybridMultilevel"/>
    <w:tmpl w:val="8EC4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061A57"/>
    <w:multiLevelType w:val="hybridMultilevel"/>
    <w:tmpl w:val="863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616C39"/>
    <w:multiLevelType w:val="hybridMultilevel"/>
    <w:tmpl w:val="9292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1769A0"/>
    <w:multiLevelType w:val="hybridMultilevel"/>
    <w:tmpl w:val="0CC07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8906B6"/>
    <w:multiLevelType w:val="hybridMultilevel"/>
    <w:tmpl w:val="D9E4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
  </w:num>
  <w:num w:numId="5">
    <w:abstractNumId w:val="12"/>
  </w:num>
  <w:num w:numId="6">
    <w:abstractNumId w:val="3"/>
  </w:num>
  <w:num w:numId="7">
    <w:abstractNumId w:val="17"/>
  </w:num>
  <w:num w:numId="8">
    <w:abstractNumId w:val="4"/>
  </w:num>
  <w:num w:numId="9">
    <w:abstractNumId w:val="11"/>
  </w:num>
  <w:num w:numId="10">
    <w:abstractNumId w:val="5"/>
  </w:num>
  <w:num w:numId="11">
    <w:abstractNumId w:val="6"/>
  </w:num>
  <w:num w:numId="12">
    <w:abstractNumId w:val="2"/>
  </w:num>
  <w:num w:numId="13">
    <w:abstractNumId w:val="7"/>
  </w:num>
  <w:num w:numId="14">
    <w:abstractNumId w:val="13"/>
  </w:num>
  <w:num w:numId="15">
    <w:abstractNumId w:val="14"/>
  </w:num>
  <w:num w:numId="16">
    <w:abstractNumId w:val="18"/>
  </w:num>
  <w:num w:numId="17">
    <w:abstractNumId w:val="9"/>
  </w:num>
  <w:num w:numId="18">
    <w:abstractNumId w:val="8"/>
  </w:num>
  <w:num w:numId="19">
    <w:abstractNumId w:val="15"/>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622702-0AE4-44EF-BCA8-104BF55C255E}"/>
    <w:docVar w:name="dgnword-eventsink" w:val="77833120"/>
  </w:docVars>
  <w:rsids>
    <w:rsidRoot w:val="001013AD"/>
    <w:rsid w:val="00012B9A"/>
    <w:rsid w:val="00054EEF"/>
    <w:rsid w:val="00064199"/>
    <w:rsid w:val="000660C4"/>
    <w:rsid w:val="000860F5"/>
    <w:rsid w:val="000D3AF2"/>
    <w:rsid w:val="000F0655"/>
    <w:rsid w:val="001013AD"/>
    <w:rsid w:val="0010605C"/>
    <w:rsid w:val="001116F3"/>
    <w:rsid w:val="00147759"/>
    <w:rsid w:val="001B2C67"/>
    <w:rsid w:val="001C09DD"/>
    <w:rsid w:val="001D58D0"/>
    <w:rsid w:val="00203CEC"/>
    <w:rsid w:val="0022645E"/>
    <w:rsid w:val="002460E6"/>
    <w:rsid w:val="00272661"/>
    <w:rsid w:val="00295989"/>
    <w:rsid w:val="002A59FE"/>
    <w:rsid w:val="002E0D55"/>
    <w:rsid w:val="002E2A94"/>
    <w:rsid w:val="002F29C7"/>
    <w:rsid w:val="002F7975"/>
    <w:rsid w:val="00314373"/>
    <w:rsid w:val="00352990"/>
    <w:rsid w:val="0035456A"/>
    <w:rsid w:val="0036306C"/>
    <w:rsid w:val="003733EB"/>
    <w:rsid w:val="00381567"/>
    <w:rsid w:val="00382195"/>
    <w:rsid w:val="003849BF"/>
    <w:rsid w:val="003C0F31"/>
    <w:rsid w:val="003F125E"/>
    <w:rsid w:val="003F327E"/>
    <w:rsid w:val="00415D7F"/>
    <w:rsid w:val="004319D9"/>
    <w:rsid w:val="00464D92"/>
    <w:rsid w:val="004838E0"/>
    <w:rsid w:val="004920CB"/>
    <w:rsid w:val="00495CDA"/>
    <w:rsid w:val="004D6F72"/>
    <w:rsid w:val="004E5FD4"/>
    <w:rsid w:val="00543A88"/>
    <w:rsid w:val="00564884"/>
    <w:rsid w:val="00567996"/>
    <w:rsid w:val="00573918"/>
    <w:rsid w:val="00586455"/>
    <w:rsid w:val="00590E36"/>
    <w:rsid w:val="005D2BF6"/>
    <w:rsid w:val="005D4ECF"/>
    <w:rsid w:val="005F0DE2"/>
    <w:rsid w:val="00625DF3"/>
    <w:rsid w:val="006361FD"/>
    <w:rsid w:val="00655CAE"/>
    <w:rsid w:val="0065656E"/>
    <w:rsid w:val="006976E4"/>
    <w:rsid w:val="006D2192"/>
    <w:rsid w:val="006E7F8A"/>
    <w:rsid w:val="006F70AD"/>
    <w:rsid w:val="00721C3C"/>
    <w:rsid w:val="00726E02"/>
    <w:rsid w:val="007616AB"/>
    <w:rsid w:val="00787EE7"/>
    <w:rsid w:val="007A28B8"/>
    <w:rsid w:val="007A4CE7"/>
    <w:rsid w:val="007B2018"/>
    <w:rsid w:val="007C247C"/>
    <w:rsid w:val="007C4159"/>
    <w:rsid w:val="0080381B"/>
    <w:rsid w:val="00804595"/>
    <w:rsid w:val="0081204B"/>
    <w:rsid w:val="008715D2"/>
    <w:rsid w:val="00871BF1"/>
    <w:rsid w:val="0088384A"/>
    <w:rsid w:val="00883E22"/>
    <w:rsid w:val="00895423"/>
    <w:rsid w:val="0089672F"/>
    <w:rsid w:val="008D03A8"/>
    <w:rsid w:val="008E2C40"/>
    <w:rsid w:val="008F6DDA"/>
    <w:rsid w:val="009322E8"/>
    <w:rsid w:val="009336C5"/>
    <w:rsid w:val="00943CA8"/>
    <w:rsid w:val="00944C96"/>
    <w:rsid w:val="0095743F"/>
    <w:rsid w:val="00964F48"/>
    <w:rsid w:val="009674D1"/>
    <w:rsid w:val="00982BCA"/>
    <w:rsid w:val="009B0D24"/>
    <w:rsid w:val="009E327D"/>
    <w:rsid w:val="00A1795F"/>
    <w:rsid w:val="00A44358"/>
    <w:rsid w:val="00A70AAF"/>
    <w:rsid w:val="00AC358F"/>
    <w:rsid w:val="00B10E50"/>
    <w:rsid w:val="00B3401E"/>
    <w:rsid w:val="00B532BB"/>
    <w:rsid w:val="00B67975"/>
    <w:rsid w:val="00B76319"/>
    <w:rsid w:val="00B85EEE"/>
    <w:rsid w:val="00BD4374"/>
    <w:rsid w:val="00BE371E"/>
    <w:rsid w:val="00BE5AD7"/>
    <w:rsid w:val="00BF321F"/>
    <w:rsid w:val="00BF5E82"/>
    <w:rsid w:val="00C05322"/>
    <w:rsid w:val="00C148A6"/>
    <w:rsid w:val="00C213D1"/>
    <w:rsid w:val="00C52CA0"/>
    <w:rsid w:val="00CC28A2"/>
    <w:rsid w:val="00CC7F20"/>
    <w:rsid w:val="00D0718A"/>
    <w:rsid w:val="00D37C48"/>
    <w:rsid w:val="00D74E75"/>
    <w:rsid w:val="00D95895"/>
    <w:rsid w:val="00DA3FD7"/>
    <w:rsid w:val="00DC301E"/>
    <w:rsid w:val="00DD418E"/>
    <w:rsid w:val="00DD7E1C"/>
    <w:rsid w:val="00DE1308"/>
    <w:rsid w:val="00E80339"/>
    <w:rsid w:val="00E81BD2"/>
    <w:rsid w:val="00EC3E91"/>
    <w:rsid w:val="00EE3CD1"/>
    <w:rsid w:val="00EF09CB"/>
    <w:rsid w:val="00EF0FAD"/>
    <w:rsid w:val="00F20E81"/>
    <w:rsid w:val="00F94F15"/>
    <w:rsid w:val="00FB7DCF"/>
    <w:rsid w:val="00FF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AD"/>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unhideWhenUsed/>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50"/>
  </w:style>
  <w:style w:type="paragraph" w:styleId="Footer">
    <w:name w:val="footer"/>
    <w:basedOn w:val="Normal"/>
    <w:link w:val="FooterChar"/>
    <w:uiPriority w:val="99"/>
    <w:unhideWhenUsed/>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50"/>
  </w:style>
  <w:style w:type="character" w:styleId="CommentReference">
    <w:name w:val="annotation reference"/>
    <w:basedOn w:val="DefaultParagraphFont"/>
    <w:uiPriority w:val="99"/>
    <w:semiHidden/>
    <w:unhideWhenUsed/>
    <w:rsid w:val="000860F5"/>
    <w:rPr>
      <w:sz w:val="16"/>
      <w:szCs w:val="16"/>
    </w:rPr>
  </w:style>
  <w:style w:type="paragraph" w:styleId="CommentText">
    <w:name w:val="annotation text"/>
    <w:basedOn w:val="Normal"/>
    <w:link w:val="CommentTextChar"/>
    <w:uiPriority w:val="99"/>
    <w:semiHidden/>
    <w:unhideWhenUsed/>
    <w:rsid w:val="000860F5"/>
    <w:pPr>
      <w:spacing w:line="240" w:lineRule="auto"/>
    </w:pPr>
    <w:rPr>
      <w:sz w:val="20"/>
      <w:szCs w:val="20"/>
    </w:rPr>
  </w:style>
  <w:style w:type="character" w:customStyle="1" w:styleId="CommentTextChar">
    <w:name w:val="Comment Text Char"/>
    <w:basedOn w:val="DefaultParagraphFont"/>
    <w:link w:val="CommentText"/>
    <w:uiPriority w:val="99"/>
    <w:semiHidden/>
    <w:rsid w:val="000860F5"/>
    <w:rPr>
      <w:sz w:val="20"/>
      <w:szCs w:val="20"/>
    </w:rPr>
  </w:style>
  <w:style w:type="paragraph" w:styleId="CommentSubject">
    <w:name w:val="annotation subject"/>
    <w:basedOn w:val="CommentText"/>
    <w:next w:val="CommentText"/>
    <w:link w:val="CommentSubjectChar"/>
    <w:uiPriority w:val="99"/>
    <w:semiHidden/>
    <w:unhideWhenUsed/>
    <w:rsid w:val="000860F5"/>
    <w:rPr>
      <w:b/>
      <w:bCs/>
    </w:rPr>
  </w:style>
  <w:style w:type="character" w:customStyle="1" w:styleId="CommentSubjectChar">
    <w:name w:val="Comment Subject Char"/>
    <w:basedOn w:val="CommentTextChar"/>
    <w:link w:val="CommentSubject"/>
    <w:uiPriority w:val="99"/>
    <w:semiHidden/>
    <w:rsid w:val="000860F5"/>
    <w:rPr>
      <w:b/>
      <w:bCs/>
      <w:sz w:val="20"/>
      <w:szCs w:val="20"/>
    </w:rPr>
  </w:style>
  <w:style w:type="paragraph" w:styleId="BalloonText">
    <w:name w:val="Balloon Text"/>
    <w:basedOn w:val="Normal"/>
    <w:link w:val="BalloonTextChar"/>
    <w:uiPriority w:val="99"/>
    <w:semiHidden/>
    <w:unhideWhenUsed/>
    <w:rsid w:val="0008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F5"/>
    <w:rPr>
      <w:rFonts w:ascii="Tahoma" w:hAnsi="Tahoma" w:cs="Tahoma"/>
      <w:sz w:val="16"/>
      <w:szCs w:val="16"/>
    </w:rPr>
  </w:style>
  <w:style w:type="character" w:styleId="Hyperlink">
    <w:name w:val="Hyperlink"/>
    <w:uiPriority w:val="99"/>
    <w:qFormat/>
    <w:rsid w:val="006F70AD"/>
    <w:rPr>
      <w:color w:val="0000FF"/>
      <w:u w:val="single"/>
    </w:rPr>
  </w:style>
  <w:style w:type="paragraph" w:styleId="ListParagraph">
    <w:name w:val="List Paragraph"/>
    <w:basedOn w:val="Normal"/>
    <w:uiPriority w:val="34"/>
    <w:qFormat/>
    <w:rsid w:val="009322E8"/>
    <w:pPr>
      <w:ind w:left="720"/>
      <w:contextualSpacing/>
    </w:pPr>
  </w:style>
  <w:style w:type="paragraph" w:styleId="FootnoteText">
    <w:name w:val="footnote text"/>
    <w:basedOn w:val="Normal"/>
    <w:link w:val="FootnoteTextChar"/>
    <w:uiPriority w:val="99"/>
    <w:semiHidden/>
    <w:unhideWhenUsed/>
    <w:rsid w:val="008E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40"/>
    <w:rPr>
      <w:sz w:val="20"/>
      <w:szCs w:val="20"/>
    </w:rPr>
  </w:style>
  <w:style w:type="character" w:styleId="FootnoteReference">
    <w:name w:val="footnote reference"/>
    <w:basedOn w:val="DefaultParagraphFont"/>
    <w:uiPriority w:val="99"/>
    <w:semiHidden/>
    <w:unhideWhenUsed/>
    <w:rsid w:val="008E2C40"/>
    <w:rPr>
      <w:vertAlign w:val="superscript"/>
    </w:rPr>
  </w:style>
  <w:style w:type="paragraph" w:styleId="NormalWeb">
    <w:name w:val="Normal (Web)"/>
    <w:basedOn w:val="Normal"/>
    <w:uiPriority w:val="99"/>
    <w:unhideWhenUsed/>
    <w:rsid w:val="00495C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AD"/>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unhideWhenUsed/>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50"/>
  </w:style>
  <w:style w:type="paragraph" w:styleId="Footer">
    <w:name w:val="footer"/>
    <w:basedOn w:val="Normal"/>
    <w:link w:val="FooterChar"/>
    <w:uiPriority w:val="99"/>
    <w:unhideWhenUsed/>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50"/>
  </w:style>
  <w:style w:type="character" w:styleId="CommentReference">
    <w:name w:val="annotation reference"/>
    <w:basedOn w:val="DefaultParagraphFont"/>
    <w:uiPriority w:val="99"/>
    <w:semiHidden/>
    <w:unhideWhenUsed/>
    <w:rsid w:val="000860F5"/>
    <w:rPr>
      <w:sz w:val="16"/>
      <w:szCs w:val="16"/>
    </w:rPr>
  </w:style>
  <w:style w:type="paragraph" w:styleId="CommentText">
    <w:name w:val="annotation text"/>
    <w:basedOn w:val="Normal"/>
    <w:link w:val="CommentTextChar"/>
    <w:uiPriority w:val="99"/>
    <w:semiHidden/>
    <w:unhideWhenUsed/>
    <w:rsid w:val="000860F5"/>
    <w:pPr>
      <w:spacing w:line="240" w:lineRule="auto"/>
    </w:pPr>
    <w:rPr>
      <w:sz w:val="20"/>
      <w:szCs w:val="20"/>
    </w:rPr>
  </w:style>
  <w:style w:type="character" w:customStyle="1" w:styleId="CommentTextChar">
    <w:name w:val="Comment Text Char"/>
    <w:basedOn w:val="DefaultParagraphFont"/>
    <w:link w:val="CommentText"/>
    <w:uiPriority w:val="99"/>
    <w:semiHidden/>
    <w:rsid w:val="000860F5"/>
    <w:rPr>
      <w:sz w:val="20"/>
      <w:szCs w:val="20"/>
    </w:rPr>
  </w:style>
  <w:style w:type="paragraph" w:styleId="CommentSubject">
    <w:name w:val="annotation subject"/>
    <w:basedOn w:val="CommentText"/>
    <w:next w:val="CommentText"/>
    <w:link w:val="CommentSubjectChar"/>
    <w:uiPriority w:val="99"/>
    <w:semiHidden/>
    <w:unhideWhenUsed/>
    <w:rsid w:val="000860F5"/>
    <w:rPr>
      <w:b/>
      <w:bCs/>
    </w:rPr>
  </w:style>
  <w:style w:type="character" w:customStyle="1" w:styleId="CommentSubjectChar">
    <w:name w:val="Comment Subject Char"/>
    <w:basedOn w:val="CommentTextChar"/>
    <w:link w:val="CommentSubject"/>
    <w:uiPriority w:val="99"/>
    <w:semiHidden/>
    <w:rsid w:val="000860F5"/>
    <w:rPr>
      <w:b/>
      <w:bCs/>
      <w:sz w:val="20"/>
      <w:szCs w:val="20"/>
    </w:rPr>
  </w:style>
  <w:style w:type="paragraph" w:styleId="BalloonText">
    <w:name w:val="Balloon Text"/>
    <w:basedOn w:val="Normal"/>
    <w:link w:val="BalloonTextChar"/>
    <w:uiPriority w:val="99"/>
    <w:semiHidden/>
    <w:unhideWhenUsed/>
    <w:rsid w:val="0008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F5"/>
    <w:rPr>
      <w:rFonts w:ascii="Tahoma" w:hAnsi="Tahoma" w:cs="Tahoma"/>
      <w:sz w:val="16"/>
      <w:szCs w:val="16"/>
    </w:rPr>
  </w:style>
  <w:style w:type="character" w:styleId="Hyperlink">
    <w:name w:val="Hyperlink"/>
    <w:uiPriority w:val="99"/>
    <w:qFormat/>
    <w:rsid w:val="006F70AD"/>
    <w:rPr>
      <w:color w:val="0000FF"/>
      <w:u w:val="single"/>
    </w:rPr>
  </w:style>
  <w:style w:type="paragraph" w:styleId="ListParagraph">
    <w:name w:val="List Paragraph"/>
    <w:basedOn w:val="Normal"/>
    <w:uiPriority w:val="34"/>
    <w:qFormat/>
    <w:rsid w:val="009322E8"/>
    <w:pPr>
      <w:ind w:left="720"/>
      <w:contextualSpacing/>
    </w:pPr>
  </w:style>
  <w:style w:type="paragraph" w:styleId="FootnoteText">
    <w:name w:val="footnote text"/>
    <w:basedOn w:val="Normal"/>
    <w:link w:val="FootnoteTextChar"/>
    <w:uiPriority w:val="99"/>
    <w:semiHidden/>
    <w:unhideWhenUsed/>
    <w:rsid w:val="008E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40"/>
    <w:rPr>
      <w:sz w:val="20"/>
      <w:szCs w:val="20"/>
    </w:rPr>
  </w:style>
  <w:style w:type="character" w:styleId="FootnoteReference">
    <w:name w:val="footnote reference"/>
    <w:basedOn w:val="DefaultParagraphFont"/>
    <w:uiPriority w:val="99"/>
    <w:semiHidden/>
    <w:unhideWhenUsed/>
    <w:rsid w:val="008E2C40"/>
    <w:rPr>
      <w:vertAlign w:val="superscript"/>
    </w:rPr>
  </w:style>
  <w:style w:type="paragraph" w:styleId="NormalWeb">
    <w:name w:val="Normal (Web)"/>
    <w:basedOn w:val="Normal"/>
    <w:uiPriority w:val="99"/>
    <w:unhideWhenUsed/>
    <w:rsid w:val="00495C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4084">
      <w:bodyDiv w:val="1"/>
      <w:marLeft w:val="0"/>
      <w:marRight w:val="0"/>
      <w:marTop w:val="0"/>
      <w:marBottom w:val="0"/>
      <w:divBdr>
        <w:top w:val="none" w:sz="0" w:space="0" w:color="auto"/>
        <w:left w:val="none" w:sz="0" w:space="0" w:color="auto"/>
        <w:bottom w:val="none" w:sz="0" w:space="0" w:color="auto"/>
        <w:right w:val="none" w:sz="0" w:space="0" w:color="auto"/>
      </w:divBdr>
    </w:div>
    <w:div w:id="1469787642">
      <w:bodyDiv w:val="1"/>
      <w:marLeft w:val="0"/>
      <w:marRight w:val="0"/>
      <w:marTop w:val="0"/>
      <w:marBottom w:val="0"/>
      <w:divBdr>
        <w:top w:val="none" w:sz="0" w:space="0" w:color="auto"/>
        <w:left w:val="none" w:sz="0" w:space="0" w:color="auto"/>
        <w:bottom w:val="none" w:sz="0" w:space="0" w:color="auto"/>
        <w:right w:val="none" w:sz="0" w:space="0" w:color="auto"/>
      </w:divBdr>
    </w:div>
    <w:div w:id="1597054199">
      <w:bodyDiv w:val="1"/>
      <w:marLeft w:val="0"/>
      <w:marRight w:val="0"/>
      <w:marTop w:val="0"/>
      <w:marBottom w:val="0"/>
      <w:divBdr>
        <w:top w:val="none" w:sz="0" w:space="0" w:color="auto"/>
        <w:left w:val="none" w:sz="0" w:space="0" w:color="auto"/>
        <w:bottom w:val="none" w:sz="0" w:space="0" w:color="auto"/>
        <w:right w:val="none" w:sz="0" w:space="0" w:color="auto"/>
      </w:divBdr>
      <w:divsChild>
        <w:div w:id="1715036716">
          <w:marLeft w:val="0"/>
          <w:marRight w:val="0"/>
          <w:marTop w:val="0"/>
          <w:marBottom w:val="0"/>
          <w:divBdr>
            <w:top w:val="none" w:sz="0" w:space="0" w:color="auto"/>
            <w:left w:val="none" w:sz="0" w:space="0" w:color="auto"/>
            <w:bottom w:val="none" w:sz="0" w:space="0" w:color="auto"/>
            <w:right w:val="none" w:sz="0" w:space="0" w:color="auto"/>
          </w:divBdr>
          <w:divsChild>
            <w:div w:id="169564239">
              <w:marLeft w:val="0"/>
              <w:marRight w:val="0"/>
              <w:marTop w:val="0"/>
              <w:marBottom w:val="0"/>
              <w:divBdr>
                <w:top w:val="none" w:sz="0" w:space="0" w:color="auto"/>
                <w:left w:val="none" w:sz="0" w:space="0" w:color="auto"/>
                <w:bottom w:val="none" w:sz="0" w:space="0" w:color="auto"/>
                <w:right w:val="none" w:sz="0" w:space="0" w:color="auto"/>
              </w:divBdr>
              <w:divsChild>
                <w:div w:id="1701124295">
                  <w:marLeft w:val="0"/>
                  <w:marRight w:val="0"/>
                  <w:marTop w:val="0"/>
                  <w:marBottom w:val="480"/>
                  <w:divBdr>
                    <w:top w:val="none" w:sz="0" w:space="0" w:color="auto"/>
                    <w:left w:val="none" w:sz="0" w:space="0" w:color="auto"/>
                    <w:bottom w:val="none" w:sz="0" w:space="0" w:color="auto"/>
                    <w:right w:val="none" w:sz="0" w:space="0" w:color="auto"/>
                  </w:divBdr>
                  <w:divsChild>
                    <w:div w:id="499542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0101930">
      <w:bodyDiv w:val="1"/>
      <w:marLeft w:val="0"/>
      <w:marRight w:val="0"/>
      <w:marTop w:val="0"/>
      <w:marBottom w:val="0"/>
      <w:divBdr>
        <w:top w:val="none" w:sz="0" w:space="0" w:color="auto"/>
        <w:left w:val="none" w:sz="0" w:space="0" w:color="auto"/>
        <w:bottom w:val="none" w:sz="0" w:space="0" w:color="auto"/>
        <w:right w:val="none" w:sz="0" w:space="0" w:color="auto"/>
      </w:divBdr>
      <w:divsChild>
        <w:div w:id="1846556972">
          <w:marLeft w:val="0"/>
          <w:marRight w:val="0"/>
          <w:marTop w:val="0"/>
          <w:marBottom w:val="0"/>
          <w:divBdr>
            <w:top w:val="none" w:sz="0" w:space="0" w:color="auto"/>
            <w:left w:val="none" w:sz="0" w:space="0" w:color="auto"/>
            <w:bottom w:val="none" w:sz="0" w:space="0" w:color="auto"/>
            <w:right w:val="none" w:sz="0" w:space="0" w:color="auto"/>
          </w:divBdr>
          <w:divsChild>
            <w:div w:id="263273696">
              <w:marLeft w:val="0"/>
              <w:marRight w:val="0"/>
              <w:marTop w:val="0"/>
              <w:marBottom w:val="0"/>
              <w:divBdr>
                <w:top w:val="none" w:sz="0" w:space="0" w:color="auto"/>
                <w:left w:val="none" w:sz="0" w:space="0" w:color="auto"/>
                <w:bottom w:val="none" w:sz="0" w:space="0" w:color="auto"/>
                <w:right w:val="none" w:sz="0" w:space="0" w:color="auto"/>
              </w:divBdr>
              <w:divsChild>
                <w:div w:id="1840191814">
                  <w:marLeft w:val="0"/>
                  <w:marRight w:val="0"/>
                  <w:marTop w:val="0"/>
                  <w:marBottom w:val="480"/>
                  <w:divBdr>
                    <w:top w:val="none" w:sz="0" w:space="0" w:color="auto"/>
                    <w:left w:val="none" w:sz="0" w:space="0" w:color="auto"/>
                    <w:bottom w:val="none" w:sz="0" w:space="0" w:color="auto"/>
                    <w:right w:val="none" w:sz="0" w:space="0" w:color="auto"/>
                  </w:divBdr>
                  <w:divsChild>
                    <w:div w:id="813566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on.Governance@bthft.nhs.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protectionofficer@bthft.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2AD6-3D93-4EE4-A28F-C6F90FE0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4DA29162</Template>
  <TotalTime>0</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debbie.adey</dc:creator>
  <cp:lastModifiedBy>Daniel Webber</cp:lastModifiedBy>
  <cp:revision>2</cp:revision>
  <dcterms:created xsi:type="dcterms:W3CDTF">2018-05-24T15:37:00Z</dcterms:created>
  <dcterms:modified xsi:type="dcterms:W3CDTF">2018-05-24T15:37:00Z</dcterms:modified>
</cp:coreProperties>
</file>